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2E" w:rsidRPr="004D64CA" w:rsidRDefault="003F262E" w:rsidP="0002042A">
      <w:pPr>
        <w:spacing w:after="0" w:line="360" w:lineRule="auto"/>
        <w:contextualSpacing/>
        <w:jc w:val="center"/>
        <w:rPr>
          <w:rFonts w:ascii="Times New Roman" w:eastAsia="SimSun" w:hAnsi="Times New Roman" w:cs="Times New Roman"/>
          <w:sz w:val="28"/>
          <w:szCs w:val="28"/>
          <w:lang w:eastAsia="zh-CN"/>
        </w:rPr>
      </w:pPr>
      <w:r w:rsidRPr="004D64CA">
        <w:rPr>
          <w:rFonts w:ascii="Times New Roman" w:eastAsia="SimSun" w:hAnsi="Times New Roman" w:cs="Times New Roman"/>
          <w:sz w:val="28"/>
          <w:szCs w:val="28"/>
          <w:lang w:eastAsia="zh-CN"/>
        </w:rPr>
        <w:t>МИНИСТЕРСТВО ОБРАЗОВАНИЯ И НАУКИ РФ</w:t>
      </w:r>
    </w:p>
    <w:p w:rsidR="003000BA" w:rsidRPr="004D64CA" w:rsidRDefault="003000BA" w:rsidP="0002042A">
      <w:pPr>
        <w:spacing w:line="360" w:lineRule="auto"/>
        <w:ind w:right="-1"/>
        <w:contextualSpacing/>
        <w:jc w:val="center"/>
        <w:rPr>
          <w:rFonts w:ascii="Times New Roman" w:eastAsia="Times New Roman" w:hAnsi="Times New Roman" w:cs="Times New Roman"/>
          <w:sz w:val="28"/>
          <w:szCs w:val="28"/>
        </w:rPr>
      </w:pPr>
      <w:r w:rsidRPr="004D64CA">
        <w:rPr>
          <w:rFonts w:ascii="Times New Roman" w:eastAsia="Times New Roman" w:hAnsi="Times New Roman" w:cs="Times New Roman"/>
          <w:sz w:val="28"/>
          <w:szCs w:val="28"/>
        </w:rPr>
        <w:t>ФГБОУ ВПО «П</w:t>
      </w:r>
      <w:r w:rsidR="000C13DA">
        <w:rPr>
          <w:rFonts w:ascii="Times New Roman" w:eastAsia="Times New Roman" w:hAnsi="Times New Roman" w:cs="Times New Roman"/>
          <w:sz w:val="28"/>
          <w:szCs w:val="28"/>
        </w:rPr>
        <w:t>ЕНЗЕНСКАЯ ГОСУДАРСТВЕННАЯ ТЕХНОЛОГИЧЕСКАЯ АКАДЕМИЯ</w:t>
      </w:r>
      <w:r w:rsidRPr="004D64CA">
        <w:rPr>
          <w:rFonts w:ascii="Times New Roman" w:eastAsia="Times New Roman" w:hAnsi="Times New Roman" w:cs="Times New Roman"/>
          <w:sz w:val="28"/>
          <w:szCs w:val="28"/>
        </w:rPr>
        <w:t>»</w:t>
      </w:r>
    </w:p>
    <w:p w:rsidR="003000BA" w:rsidRPr="004D64CA" w:rsidRDefault="003000BA" w:rsidP="0002042A">
      <w:pPr>
        <w:spacing w:line="360" w:lineRule="auto"/>
        <w:contextualSpacing/>
        <w:jc w:val="center"/>
        <w:rPr>
          <w:rFonts w:ascii="Times New Roman" w:eastAsia="Times New Roman" w:hAnsi="Times New Roman" w:cs="Times New Roman"/>
          <w:sz w:val="28"/>
          <w:szCs w:val="28"/>
        </w:rPr>
      </w:pPr>
      <w:r w:rsidRPr="004D64CA">
        <w:rPr>
          <w:rFonts w:ascii="Times New Roman" w:eastAsia="Times New Roman" w:hAnsi="Times New Roman" w:cs="Times New Roman"/>
          <w:sz w:val="28"/>
          <w:szCs w:val="28"/>
        </w:rPr>
        <w:t>ФАКУЛЬТЕТ: «ИНСТИТУТ ПРОМЫШЛЕННОЙ ЭКОНОМИКИ,</w:t>
      </w:r>
    </w:p>
    <w:p w:rsidR="003000BA" w:rsidRPr="004D64CA" w:rsidRDefault="003000BA" w:rsidP="0002042A">
      <w:pPr>
        <w:spacing w:line="360" w:lineRule="auto"/>
        <w:contextualSpacing/>
        <w:jc w:val="center"/>
        <w:rPr>
          <w:rFonts w:ascii="Times New Roman" w:eastAsia="Times New Roman" w:hAnsi="Times New Roman" w:cs="Times New Roman"/>
          <w:sz w:val="28"/>
          <w:szCs w:val="28"/>
        </w:rPr>
      </w:pPr>
      <w:r w:rsidRPr="004D64CA">
        <w:rPr>
          <w:rFonts w:ascii="Times New Roman" w:eastAsia="Times New Roman" w:hAnsi="Times New Roman" w:cs="Times New Roman"/>
          <w:sz w:val="28"/>
          <w:szCs w:val="28"/>
        </w:rPr>
        <w:t>ИНФОРМАТИКИ И СЕРВИСА»</w:t>
      </w:r>
    </w:p>
    <w:p w:rsidR="003000BA" w:rsidRPr="004D64CA" w:rsidRDefault="003000BA" w:rsidP="0002042A">
      <w:pPr>
        <w:spacing w:line="360" w:lineRule="auto"/>
        <w:contextualSpacing/>
        <w:jc w:val="center"/>
        <w:rPr>
          <w:rFonts w:ascii="Times New Roman" w:eastAsia="Times New Roman" w:hAnsi="Times New Roman" w:cs="Times New Roman"/>
          <w:sz w:val="28"/>
          <w:szCs w:val="28"/>
        </w:rPr>
      </w:pPr>
    </w:p>
    <w:p w:rsidR="003000BA" w:rsidRPr="004D64CA" w:rsidRDefault="003000BA" w:rsidP="0002042A">
      <w:pPr>
        <w:spacing w:line="360" w:lineRule="auto"/>
        <w:contextualSpacing/>
        <w:jc w:val="center"/>
        <w:rPr>
          <w:rFonts w:ascii="Times New Roman" w:eastAsia="Times New Roman" w:hAnsi="Times New Roman" w:cs="Times New Roman"/>
          <w:sz w:val="28"/>
          <w:szCs w:val="28"/>
        </w:rPr>
      </w:pPr>
      <w:r w:rsidRPr="004D64CA">
        <w:rPr>
          <w:rFonts w:ascii="Times New Roman" w:eastAsia="Times New Roman" w:hAnsi="Times New Roman" w:cs="Times New Roman"/>
          <w:sz w:val="28"/>
          <w:szCs w:val="28"/>
        </w:rPr>
        <w:t>КАФЕДРА ПРИКЛАДНОЙ МАТЕМАТИКИ И ИССЛЕДОВАНИЙ ОПЕРАЦИЙ В ЭКОНОМИКЕ</w:t>
      </w:r>
    </w:p>
    <w:p w:rsidR="003000BA" w:rsidRPr="004D64CA" w:rsidRDefault="003000BA" w:rsidP="0002042A">
      <w:pPr>
        <w:spacing w:line="360" w:lineRule="auto"/>
        <w:contextualSpacing/>
        <w:jc w:val="center"/>
        <w:rPr>
          <w:rFonts w:ascii="Times New Roman" w:eastAsia="Times New Roman" w:hAnsi="Times New Roman" w:cs="Times New Roman"/>
          <w:sz w:val="28"/>
          <w:szCs w:val="28"/>
        </w:rPr>
      </w:pPr>
    </w:p>
    <w:p w:rsidR="003000BA" w:rsidRDefault="003000BA" w:rsidP="0002042A">
      <w:pPr>
        <w:spacing w:line="360" w:lineRule="auto"/>
        <w:contextualSpacing/>
        <w:jc w:val="center"/>
        <w:rPr>
          <w:rFonts w:ascii="Times New Roman" w:eastAsia="Times New Roman" w:hAnsi="Times New Roman" w:cs="Times New Roman"/>
          <w:sz w:val="28"/>
          <w:szCs w:val="28"/>
        </w:rPr>
      </w:pPr>
    </w:p>
    <w:p w:rsidR="00F04F5D" w:rsidRPr="004D64CA" w:rsidRDefault="00F04F5D" w:rsidP="0002042A">
      <w:pPr>
        <w:spacing w:line="360" w:lineRule="auto"/>
        <w:contextualSpacing/>
        <w:jc w:val="center"/>
        <w:rPr>
          <w:rFonts w:ascii="Times New Roman" w:eastAsia="Times New Roman" w:hAnsi="Times New Roman" w:cs="Times New Roman"/>
          <w:sz w:val="28"/>
          <w:szCs w:val="28"/>
        </w:rPr>
      </w:pPr>
    </w:p>
    <w:p w:rsidR="003000BA" w:rsidRPr="0028781D" w:rsidRDefault="003000BA" w:rsidP="0002042A">
      <w:pPr>
        <w:spacing w:line="360" w:lineRule="auto"/>
        <w:contextualSpacing/>
        <w:jc w:val="center"/>
        <w:rPr>
          <w:rFonts w:ascii="Times New Roman" w:eastAsia="Times New Roman" w:hAnsi="Times New Roman" w:cs="Times New Roman"/>
          <w:sz w:val="28"/>
          <w:szCs w:val="28"/>
        </w:rPr>
      </w:pPr>
      <w:r w:rsidRPr="0028781D">
        <w:rPr>
          <w:rFonts w:ascii="Times New Roman" w:eastAsia="Times New Roman" w:hAnsi="Times New Roman" w:cs="Times New Roman"/>
          <w:sz w:val="28"/>
          <w:szCs w:val="28"/>
        </w:rPr>
        <w:t>КУРСОВАЯ РАБОТА</w:t>
      </w:r>
    </w:p>
    <w:p w:rsidR="003000BA" w:rsidRPr="004D64CA" w:rsidRDefault="003000BA" w:rsidP="0002042A">
      <w:pPr>
        <w:tabs>
          <w:tab w:val="left" w:pos="6675"/>
        </w:tabs>
        <w:spacing w:line="360" w:lineRule="auto"/>
        <w:contextualSpacing/>
        <w:jc w:val="center"/>
        <w:rPr>
          <w:rFonts w:ascii="Times New Roman" w:eastAsia="Times New Roman" w:hAnsi="Times New Roman" w:cs="Times New Roman"/>
          <w:sz w:val="28"/>
          <w:szCs w:val="28"/>
        </w:rPr>
      </w:pPr>
      <w:r w:rsidRPr="004D64CA">
        <w:rPr>
          <w:rFonts w:ascii="Times New Roman" w:eastAsia="Times New Roman" w:hAnsi="Times New Roman" w:cs="Times New Roman"/>
          <w:sz w:val="28"/>
          <w:szCs w:val="28"/>
        </w:rPr>
        <w:t>по дисциплине: «Теория риска</w:t>
      </w:r>
      <w:r w:rsidR="00981CA1" w:rsidRPr="00981CA1">
        <w:rPr>
          <w:rFonts w:ascii="Times New Roman" w:eastAsia="Times New Roman" w:hAnsi="Times New Roman" w:cs="Times New Roman"/>
          <w:sz w:val="28"/>
          <w:szCs w:val="28"/>
        </w:rPr>
        <w:t xml:space="preserve"> </w:t>
      </w:r>
      <w:r w:rsidR="00981CA1">
        <w:rPr>
          <w:rFonts w:ascii="Times New Roman" w:eastAsia="Times New Roman" w:hAnsi="Times New Roman" w:cs="Times New Roman"/>
          <w:sz w:val="28"/>
          <w:szCs w:val="28"/>
        </w:rPr>
        <w:t>и моделирование рисковых ситуаций</w:t>
      </w:r>
      <w:r w:rsidRPr="004D64CA">
        <w:rPr>
          <w:rFonts w:ascii="Times New Roman" w:eastAsia="Times New Roman" w:hAnsi="Times New Roman" w:cs="Times New Roman"/>
          <w:sz w:val="28"/>
          <w:szCs w:val="28"/>
        </w:rPr>
        <w:t>»</w:t>
      </w:r>
    </w:p>
    <w:p w:rsidR="003000BA" w:rsidRPr="004D64CA" w:rsidRDefault="003000BA" w:rsidP="0002042A">
      <w:pPr>
        <w:spacing w:line="360" w:lineRule="auto"/>
        <w:contextualSpacing/>
        <w:jc w:val="center"/>
        <w:rPr>
          <w:rFonts w:ascii="Times New Roman" w:eastAsia="Times New Roman" w:hAnsi="Times New Roman" w:cs="Times New Roman"/>
          <w:sz w:val="28"/>
          <w:szCs w:val="28"/>
        </w:rPr>
      </w:pPr>
    </w:p>
    <w:p w:rsidR="003000BA" w:rsidRDefault="00A20D49" w:rsidP="0002042A">
      <w:pPr>
        <w:spacing w:line="360" w:lineRule="auto"/>
        <w:contextualSpacing/>
        <w:jc w:val="center"/>
        <w:rPr>
          <w:rFonts w:ascii="Times New Roman" w:eastAsia="Times New Roman" w:hAnsi="Times New Roman" w:cs="Times New Roman"/>
          <w:b/>
          <w:sz w:val="28"/>
          <w:szCs w:val="28"/>
        </w:rPr>
      </w:pPr>
      <w:r w:rsidRPr="00A20D49">
        <w:rPr>
          <w:rFonts w:ascii="Times New Roman" w:eastAsia="Times New Roman" w:hAnsi="Times New Roman" w:cs="Times New Roman"/>
          <w:sz w:val="28"/>
          <w:szCs w:val="28"/>
        </w:rPr>
        <w:t>на тему:</w:t>
      </w:r>
      <w:r>
        <w:rPr>
          <w:rFonts w:ascii="Times New Roman" w:eastAsia="Times New Roman" w:hAnsi="Times New Roman" w:cs="Times New Roman"/>
          <w:b/>
          <w:sz w:val="28"/>
          <w:szCs w:val="28"/>
        </w:rPr>
        <w:t xml:space="preserve"> </w:t>
      </w:r>
      <w:r w:rsidRPr="000C13DA">
        <w:rPr>
          <w:rFonts w:ascii="Times New Roman" w:eastAsia="Times New Roman" w:hAnsi="Times New Roman" w:cs="Times New Roman"/>
          <w:sz w:val="28"/>
          <w:szCs w:val="28"/>
        </w:rPr>
        <w:t>«</w:t>
      </w:r>
      <w:r w:rsidR="004D64CA" w:rsidRPr="000C13DA">
        <w:rPr>
          <w:rFonts w:ascii="Times New Roman" w:eastAsia="Times New Roman" w:hAnsi="Times New Roman" w:cs="Times New Roman"/>
          <w:sz w:val="28"/>
          <w:szCs w:val="28"/>
        </w:rPr>
        <w:t>Разработка хеджирующих стратегий с использованием фьючерсных контрактов</w:t>
      </w:r>
      <w:r w:rsidRPr="000C13DA">
        <w:rPr>
          <w:rFonts w:ascii="Times New Roman" w:eastAsia="Times New Roman" w:hAnsi="Times New Roman" w:cs="Times New Roman"/>
          <w:sz w:val="28"/>
          <w:szCs w:val="28"/>
        </w:rPr>
        <w:t>»</w:t>
      </w:r>
    </w:p>
    <w:p w:rsidR="0028781D" w:rsidRDefault="0028781D" w:rsidP="00A20D49">
      <w:pPr>
        <w:spacing w:line="360" w:lineRule="auto"/>
        <w:contextualSpacing/>
        <w:jc w:val="center"/>
        <w:rPr>
          <w:rFonts w:ascii="Times New Roman" w:eastAsia="Times New Roman" w:hAnsi="Times New Roman" w:cs="Times New Roman"/>
          <w:b/>
          <w:sz w:val="28"/>
          <w:szCs w:val="28"/>
        </w:rPr>
      </w:pPr>
    </w:p>
    <w:p w:rsidR="000C13DA" w:rsidRDefault="000C13DA" w:rsidP="00A20D49">
      <w:pPr>
        <w:spacing w:after="0" w:line="240" w:lineRule="auto"/>
        <w:jc w:val="both"/>
        <w:rPr>
          <w:rFonts w:ascii="Times New Roman" w:eastAsia="Times New Roman" w:hAnsi="Times New Roman" w:cs="Times New Roman"/>
          <w:sz w:val="28"/>
          <w:szCs w:val="28"/>
        </w:rPr>
      </w:pPr>
    </w:p>
    <w:p w:rsidR="00A20D49" w:rsidRPr="00A20D49" w:rsidRDefault="00A20D49" w:rsidP="00A20D49">
      <w:pPr>
        <w:spacing w:after="0" w:line="240" w:lineRule="auto"/>
        <w:jc w:val="both"/>
        <w:rPr>
          <w:rFonts w:ascii="Times New Roman" w:eastAsia="Times New Roman" w:hAnsi="Times New Roman" w:cs="Times New Roman"/>
          <w:sz w:val="28"/>
          <w:szCs w:val="28"/>
        </w:rPr>
      </w:pPr>
      <w:r w:rsidRPr="00A20D49">
        <w:rPr>
          <w:rFonts w:ascii="Times New Roman" w:eastAsia="Times New Roman" w:hAnsi="Times New Roman" w:cs="Times New Roman"/>
          <w:sz w:val="28"/>
          <w:szCs w:val="28"/>
        </w:rPr>
        <w:t xml:space="preserve">Автор работы </w:t>
      </w:r>
      <w:r w:rsidR="000C13DA">
        <w:rPr>
          <w:rFonts w:ascii="Times New Roman" w:eastAsia="Times New Roman" w:hAnsi="Times New Roman" w:cs="Times New Roman"/>
          <w:sz w:val="28"/>
          <w:szCs w:val="28"/>
        </w:rPr>
        <w:t>____________________</w:t>
      </w:r>
      <w:r w:rsidR="000C13DA" w:rsidRPr="004D64CA">
        <w:rPr>
          <w:rFonts w:ascii="Times New Roman" w:hAnsi="Times New Roman"/>
          <w:sz w:val="28"/>
          <w:szCs w:val="28"/>
        </w:rPr>
        <w:tab/>
      </w:r>
      <w:r w:rsidR="000C13DA" w:rsidRPr="004D64CA">
        <w:rPr>
          <w:rFonts w:ascii="Times New Roman" w:hAnsi="Times New Roman"/>
          <w:sz w:val="28"/>
          <w:szCs w:val="28"/>
        </w:rPr>
        <w:tab/>
      </w:r>
      <w:r w:rsidR="000C13DA" w:rsidRPr="004D64CA">
        <w:rPr>
          <w:rFonts w:ascii="Times New Roman" w:hAnsi="Times New Roman"/>
          <w:sz w:val="28"/>
          <w:szCs w:val="28"/>
        </w:rPr>
        <w:tab/>
      </w:r>
      <w:r w:rsidR="000C13DA" w:rsidRPr="004D64CA">
        <w:rPr>
          <w:rFonts w:ascii="Times New Roman" w:hAnsi="Times New Roman"/>
          <w:sz w:val="28"/>
          <w:szCs w:val="28"/>
        </w:rPr>
        <w:tab/>
      </w:r>
    </w:p>
    <w:p w:rsidR="00A20D49" w:rsidRPr="00A20D49" w:rsidRDefault="000C13DA" w:rsidP="00A20D49">
      <w:pPr>
        <w:spacing w:after="0" w:line="240" w:lineRule="auto"/>
        <w:jc w:val="both"/>
        <w:rPr>
          <w:rFonts w:ascii="Times New Roman" w:eastAsia="Times New Roman" w:hAnsi="Times New Roman" w:cs="Times New Roman"/>
          <w:sz w:val="24"/>
          <w:szCs w:val="24"/>
        </w:rPr>
      </w:pP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00A20D49" w:rsidRPr="00A20D49">
        <w:rPr>
          <w:rFonts w:ascii="Times New Roman" w:eastAsia="Times New Roman" w:hAnsi="Times New Roman" w:cs="Times New Roman"/>
          <w:sz w:val="24"/>
          <w:szCs w:val="24"/>
        </w:rPr>
        <w:t>Подпись, дата</w:t>
      </w: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00A20D49" w:rsidRPr="00A20D49">
        <w:rPr>
          <w:rFonts w:ascii="Times New Roman" w:eastAsia="Times New Roman" w:hAnsi="Times New Roman" w:cs="Times New Roman"/>
          <w:sz w:val="24"/>
          <w:szCs w:val="24"/>
        </w:rPr>
        <w:t>Инициалы, фамилия</w:t>
      </w:r>
    </w:p>
    <w:p w:rsidR="000C13DA" w:rsidRDefault="000C13DA" w:rsidP="00A20D49">
      <w:pPr>
        <w:spacing w:after="0" w:line="240" w:lineRule="auto"/>
        <w:jc w:val="both"/>
        <w:rPr>
          <w:rFonts w:ascii="Times New Roman" w:eastAsia="Times New Roman" w:hAnsi="Times New Roman" w:cs="Times New Roman"/>
          <w:sz w:val="28"/>
          <w:szCs w:val="28"/>
        </w:rPr>
      </w:pPr>
    </w:p>
    <w:p w:rsidR="00A20D49" w:rsidRPr="00A20D49" w:rsidRDefault="00A20D49" w:rsidP="00A20D49">
      <w:pPr>
        <w:spacing w:after="0" w:line="240" w:lineRule="auto"/>
        <w:jc w:val="both"/>
        <w:rPr>
          <w:rFonts w:ascii="Times New Roman" w:eastAsia="Times New Roman" w:hAnsi="Times New Roman" w:cs="Times New Roman"/>
          <w:sz w:val="28"/>
          <w:szCs w:val="28"/>
        </w:rPr>
      </w:pPr>
      <w:r w:rsidRPr="00A20D49">
        <w:rPr>
          <w:rFonts w:ascii="Times New Roman" w:eastAsia="Times New Roman" w:hAnsi="Times New Roman" w:cs="Times New Roman"/>
          <w:sz w:val="28"/>
          <w:szCs w:val="28"/>
        </w:rPr>
        <w:t>Специальность</w:t>
      </w:r>
    </w:p>
    <w:p w:rsidR="000C13DA" w:rsidRDefault="000C13DA" w:rsidP="000C13DA">
      <w:pPr>
        <w:spacing w:after="0" w:line="240" w:lineRule="auto"/>
        <w:jc w:val="center"/>
        <w:rPr>
          <w:rFonts w:ascii="Times New Roman" w:eastAsia="Times New Roman" w:hAnsi="Times New Roman" w:cs="Times New Roman"/>
          <w:sz w:val="28"/>
          <w:szCs w:val="28"/>
          <w:u w:val="single"/>
        </w:rPr>
      </w:pPr>
    </w:p>
    <w:p w:rsidR="00A20D49" w:rsidRPr="00A20D49" w:rsidRDefault="00A20D49" w:rsidP="000C13DA">
      <w:pPr>
        <w:spacing w:after="0" w:line="240" w:lineRule="auto"/>
        <w:jc w:val="center"/>
        <w:rPr>
          <w:rFonts w:ascii="Times New Roman" w:eastAsia="Times New Roman" w:hAnsi="Times New Roman" w:cs="Times New Roman"/>
          <w:sz w:val="28"/>
          <w:szCs w:val="28"/>
          <w:u w:val="single"/>
        </w:rPr>
      </w:pPr>
      <w:r w:rsidRPr="00A20D49">
        <w:rPr>
          <w:rFonts w:ascii="Times New Roman" w:eastAsia="Times New Roman" w:hAnsi="Times New Roman" w:cs="Times New Roman"/>
          <w:sz w:val="28"/>
          <w:szCs w:val="28"/>
          <w:u w:val="single"/>
        </w:rPr>
        <w:t>080116, Математические методы в экономике</w:t>
      </w:r>
    </w:p>
    <w:p w:rsidR="00A20D49" w:rsidRPr="00A20D49" w:rsidRDefault="00A20D49" w:rsidP="000C13DA">
      <w:pPr>
        <w:spacing w:after="0" w:line="240" w:lineRule="auto"/>
        <w:jc w:val="center"/>
        <w:rPr>
          <w:rFonts w:ascii="Times New Roman" w:eastAsia="Times New Roman" w:hAnsi="Times New Roman" w:cs="Times New Roman"/>
          <w:sz w:val="24"/>
          <w:szCs w:val="24"/>
        </w:rPr>
      </w:pPr>
      <w:r w:rsidRPr="00A20D49">
        <w:rPr>
          <w:rFonts w:ascii="Times New Roman" w:eastAsia="Times New Roman" w:hAnsi="Times New Roman" w:cs="Times New Roman"/>
          <w:sz w:val="24"/>
          <w:szCs w:val="24"/>
        </w:rPr>
        <w:t>Номер, наименование</w:t>
      </w:r>
    </w:p>
    <w:p w:rsidR="000C13DA" w:rsidRDefault="000C13DA" w:rsidP="000C13DA">
      <w:pPr>
        <w:spacing w:after="0" w:line="240" w:lineRule="auto"/>
        <w:jc w:val="center"/>
        <w:rPr>
          <w:rFonts w:ascii="Times New Roman" w:eastAsia="Times New Roman" w:hAnsi="Times New Roman" w:cs="Times New Roman"/>
          <w:sz w:val="28"/>
          <w:szCs w:val="28"/>
        </w:rPr>
      </w:pPr>
    </w:p>
    <w:p w:rsidR="00A20D49" w:rsidRPr="00A20D49" w:rsidRDefault="00A20D49" w:rsidP="000C13D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w:t>
      </w:r>
      <w:r w:rsidRPr="00A20D49">
        <w:rPr>
          <w:rFonts w:ascii="Times New Roman" w:eastAsia="Times New Roman" w:hAnsi="Times New Roman" w:cs="Times New Roman"/>
          <w:sz w:val="28"/>
          <w:szCs w:val="28"/>
        </w:rPr>
        <w:t xml:space="preserve"> </w:t>
      </w:r>
      <w:r w:rsidRPr="00A20D49">
        <w:rPr>
          <w:rFonts w:ascii="Times New Roman" w:eastAsia="Times New Roman" w:hAnsi="Times New Roman" w:cs="Times New Roman"/>
          <w:sz w:val="28"/>
          <w:szCs w:val="28"/>
          <w:u w:val="single"/>
        </w:rPr>
        <w:t>07ММ</w:t>
      </w:r>
    </w:p>
    <w:p w:rsidR="000C13DA" w:rsidRDefault="000C13DA" w:rsidP="00A20D49">
      <w:pPr>
        <w:spacing w:after="0" w:line="240" w:lineRule="auto"/>
        <w:jc w:val="both"/>
        <w:rPr>
          <w:rFonts w:ascii="Times New Roman" w:eastAsia="Times New Roman" w:hAnsi="Times New Roman" w:cs="Times New Roman"/>
          <w:sz w:val="28"/>
          <w:szCs w:val="28"/>
        </w:rPr>
      </w:pPr>
    </w:p>
    <w:p w:rsidR="00A20D49" w:rsidRPr="00A20D49" w:rsidRDefault="00A20D49" w:rsidP="00A20D49">
      <w:pPr>
        <w:spacing w:after="0" w:line="240" w:lineRule="auto"/>
        <w:jc w:val="both"/>
        <w:rPr>
          <w:rFonts w:ascii="Times New Roman" w:eastAsia="Times New Roman" w:hAnsi="Times New Roman" w:cs="Times New Roman"/>
          <w:sz w:val="28"/>
          <w:szCs w:val="28"/>
        </w:rPr>
      </w:pPr>
      <w:r w:rsidRPr="00A20D49">
        <w:rPr>
          <w:rFonts w:ascii="Times New Roman" w:eastAsia="Times New Roman" w:hAnsi="Times New Roman" w:cs="Times New Roman"/>
          <w:sz w:val="28"/>
          <w:szCs w:val="28"/>
        </w:rPr>
        <w:t>Руководитель работы _____________</w:t>
      </w:r>
      <w:r w:rsidR="000C13DA">
        <w:rPr>
          <w:rFonts w:ascii="Times New Roman" w:eastAsia="Times New Roman" w:hAnsi="Times New Roman" w:cs="Times New Roman"/>
          <w:sz w:val="28"/>
          <w:szCs w:val="28"/>
        </w:rPr>
        <w:t>____</w:t>
      </w:r>
      <w:r w:rsidR="000C13DA" w:rsidRPr="004D64CA">
        <w:rPr>
          <w:rFonts w:ascii="Times New Roman" w:hAnsi="Times New Roman"/>
          <w:sz w:val="28"/>
          <w:szCs w:val="28"/>
        </w:rPr>
        <w:tab/>
      </w:r>
      <w:r w:rsidR="000C13DA" w:rsidRPr="004D64CA">
        <w:rPr>
          <w:rFonts w:ascii="Times New Roman" w:hAnsi="Times New Roman"/>
          <w:sz w:val="28"/>
          <w:szCs w:val="28"/>
        </w:rPr>
        <w:tab/>
      </w:r>
      <w:r w:rsidR="000C13DA" w:rsidRPr="004D64CA">
        <w:rPr>
          <w:rFonts w:ascii="Times New Roman" w:hAnsi="Times New Roman"/>
          <w:sz w:val="28"/>
          <w:szCs w:val="28"/>
        </w:rPr>
        <w:tab/>
      </w:r>
    </w:p>
    <w:p w:rsidR="00A20D49" w:rsidRPr="00A20D49" w:rsidRDefault="000C13DA" w:rsidP="00A20D49">
      <w:pPr>
        <w:spacing w:after="0" w:line="240" w:lineRule="auto"/>
        <w:jc w:val="both"/>
        <w:rPr>
          <w:rFonts w:ascii="Times New Roman" w:eastAsia="Times New Roman" w:hAnsi="Times New Roman" w:cs="Times New Roman"/>
          <w:sz w:val="24"/>
          <w:szCs w:val="24"/>
        </w:rPr>
      </w:pP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00A20D49" w:rsidRPr="00A20D49">
        <w:rPr>
          <w:rFonts w:ascii="Times New Roman" w:eastAsia="Times New Roman" w:hAnsi="Times New Roman" w:cs="Times New Roman"/>
          <w:sz w:val="24"/>
          <w:szCs w:val="24"/>
        </w:rPr>
        <w:t xml:space="preserve">Подпись, дата </w:t>
      </w: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00A20D49" w:rsidRPr="00A20D49">
        <w:rPr>
          <w:rFonts w:ascii="Times New Roman" w:eastAsia="Times New Roman" w:hAnsi="Times New Roman" w:cs="Times New Roman"/>
          <w:sz w:val="24"/>
          <w:szCs w:val="24"/>
        </w:rPr>
        <w:t>Инициалы, фамилия</w:t>
      </w:r>
    </w:p>
    <w:p w:rsidR="000C13DA" w:rsidRDefault="000C13DA" w:rsidP="00A20D49">
      <w:pPr>
        <w:spacing w:after="0" w:line="240" w:lineRule="auto"/>
        <w:jc w:val="both"/>
        <w:rPr>
          <w:rFonts w:ascii="Times New Roman" w:eastAsia="Times New Roman" w:hAnsi="Times New Roman" w:cs="Times New Roman"/>
          <w:sz w:val="28"/>
          <w:szCs w:val="28"/>
        </w:rPr>
      </w:pPr>
    </w:p>
    <w:p w:rsidR="00A20D49" w:rsidRPr="00A20D49" w:rsidRDefault="00A20D49" w:rsidP="00A20D49">
      <w:pPr>
        <w:spacing w:after="0" w:line="240" w:lineRule="auto"/>
        <w:jc w:val="both"/>
        <w:rPr>
          <w:rFonts w:ascii="Times New Roman" w:eastAsia="Times New Roman" w:hAnsi="Times New Roman" w:cs="Times New Roman"/>
          <w:sz w:val="28"/>
          <w:szCs w:val="28"/>
        </w:rPr>
      </w:pPr>
      <w:r w:rsidRPr="00A20D49">
        <w:rPr>
          <w:rFonts w:ascii="Times New Roman" w:eastAsia="Times New Roman" w:hAnsi="Times New Roman" w:cs="Times New Roman"/>
          <w:sz w:val="28"/>
          <w:szCs w:val="28"/>
        </w:rPr>
        <w:t xml:space="preserve">Работа защищена _________________ Оценка ___________________________ </w:t>
      </w:r>
    </w:p>
    <w:p w:rsidR="00A20D49" w:rsidRPr="00A20D49" w:rsidRDefault="000C13DA" w:rsidP="00A20D49">
      <w:pPr>
        <w:spacing w:after="0" w:line="240" w:lineRule="auto"/>
        <w:jc w:val="both"/>
        <w:rPr>
          <w:rFonts w:ascii="Times New Roman" w:eastAsia="Times New Roman" w:hAnsi="Times New Roman" w:cs="Times New Roman"/>
          <w:sz w:val="24"/>
          <w:szCs w:val="24"/>
        </w:rPr>
      </w:pP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Pr="004D64CA">
        <w:rPr>
          <w:rFonts w:ascii="Times New Roman" w:hAnsi="Times New Roman"/>
          <w:sz w:val="28"/>
          <w:szCs w:val="28"/>
        </w:rPr>
        <w:tab/>
      </w:r>
      <w:r w:rsidR="00A20D49" w:rsidRPr="00A20D49">
        <w:rPr>
          <w:rFonts w:ascii="Times New Roman" w:eastAsia="Times New Roman" w:hAnsi="Times New Roman" w:cs="Times New Roman"/>
          <w:sz w:val="24"/>
          <w:szCs w:val="24"/>
        </w:rPr>
        <w:t>Дата</w:t>
      </w:r>
    </w:p>
    <w:p w:rsidR="003000BA" w:rsidRPr="004D64CA" w:rsidRDefault="003000BA" w:rsidP="00A20D49">
      <w:pPr>
        <w:spacing w:line="360" w:lineRule="auto"/>
        <w:contextualSpacing/>
        <w:jc w:val="both"/>
        <w:rPr>
          <w:rFonts w:ascii="Times New Roman" w:eastAsia="Times New Roman" w:hAnsi="Times New Roman" w:cs="Times New Roman"/>
          <w:sz w:val="28"/>
          <w:szCs w:val="28"/>
        </w:rPr>
      </w:pPr>
    </w:p>
    <w:p w:rsidR="003000BA" w:rsidRPr="004D64CA" w:rsidRDefault="003000BA" w:rsidP="00A20D49">
      <w:pPr>
        <w:spacing w:line="360" w:lineRule="auto"/>
        <w:contextualSpacing/>
        <w:jc w:val="both"/>
        <w:rPr>
          <w:rFonts w:ascii="Times New Roman" w:eastAsia="Times New Roman" w:hAnsi="Times New Roman" w:cs="Times New Roman"/>
          <w:sz w:val="28"/>
          <w:szCs w:val="28"/>
        </w:rPr>
      </w:pPr>
    </w:p>
    <w:p w:rsidR="003000BA" w:rsidRDefault="003000BA" w:rsidP="00A20D49">
      <w:pPr>
        <w:spacing w:line="360" w:lineRule="auto"/>
        <w:contextualSpacing/>
        <w:jc w:val="center"/>
        <w:rPr>
          <w:rFonts w:ascii="Times New Roman" w:eastAsia="Times New Roman" w:hAnsi="Times New Roman" w:cs="Times New Roman"/>
          <w:sz w:val="28"/>
          <w:szCs w:val="28"/>
        </w:rPr>
      </w:pPr>
      <w:r w:rsidRPr="004D64CA">
        <w:rPr>
          <w:rFonts w:ascii="Times New Roman" w:eastAsia="Times New Roman" w:hAnsi="Times New Roman" w:cs="Times New Roman"/>
          <w:sz w:val="28"/>
          <w:szCs w:val="28"/>
        </w:rPr>
        <w:t>Пенза, 201</w:t>
      </w:r>
      <w:r w:rsidRPr="004D64CA">
        <w:rPr>
          <w:rFonts w:ascii="Times New Roman" w:hAnsi="Times New Roman" w:cs="Times New Roman"/>
          <w:sz w:val="28"/>
          <w:szCs w:val="28"/>
        </w:rPr>
        <w:t>2</w:t>
      </w:r>
      <w:r w:rsidRPr="004D64CA">
        <w:rPr>
          <w:rFonts w:ascii="Times New Roman" w:eastAsia="Times New Roman" w:hAnsi="Times New Roman" w:cs="Times New Roman"/>
          <w:sz w:val="28"/>
          <w:szCs w:val="28"/>
        </w:rPr>
        <w:t xml:space="preserve"> г.</w:t>
      </w:r>
    </w:p>
    <w:p w:rsidR="00C56D0E" w:rsidRDefault="00C56D0E" w:rsidP="00FF15EE">
      <w:pPr>
        <w:spacing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СОЖЕРЖАНИЕ</w:t>
      </w:r>
    </w:p>
    <w:sdt>
      <w:sdtPr>
        <w:rPr>
          <w:rFonts w:asciiTheme="minorHAnsi" w:eastAsiaTheme="minorEastAsia" w:hAnsiTheme="minorHAnsi" w:cstheme="minorBidi"/>
          <w:b w:val="0"/>
          <w:bCs w:val="0"/>
          <w:color w:val="auto"/>
          <w:sz w:val="22"/>
          <w:szCs w:val="22"/>
          <w:lang w:eastAsia="ru-RU"/>
        </w:rPr>
        <w:id w:val="46965288"/>
        <w:docPartObj>
          <w:docPartGallery w:val="Table of Contents"/>
          <w:docPartUnique/>
        </w:docPartObj>
      </w:sdtPr>
      <w:sdtContent>
        <w:p w:rsidR="00FF15EE" w:rsidRPr="000A7428" w:rsidRDefault="00FF15EE" w:rsidP="000A7428">
          <w:pPr>
            <w:pStyle w:val="a8"/>
            <w:ind w:left="-426"/>
            <w:rPr>
              <w:rFonts w:ascii="Times New Roman" w:hAnsi="Times New Roman" w:cs="Times New Roman"/>
              <w:color w:val="auto"/>
            </w:rPr>
          </w:pPr>
        </w:p>
        <w:p w:rsidR="00A11F88" w:rsidRPr="00A11F88" w:rsidRDefault="00754CD1" w:rsidP="000A7428">
          <w:pPr>
            <w:pStyle w:val="11"/>
            <w:tabs>
              <w:tab w:val="right" w:leader="dot" w:pos="9345"/>
            </w:tabs>
            <w:ind w:left="-426"/>
            <w:rPr>
              <w:rFonts w:ascii="Times New Roman" w:hAnsi="Times New Roman" w:cs="Times New Roman"/>
              <w:noProof/>
              <w:sz w:val="28"/>
              <w:szCs w:val="28"/>
            </w:rPr>
          </w:pPr>
          <w:r w:rsidRPr="00A11F88">
            <w:rPr>
              <w:rFonts w:ascii="Times New Roman" w:hAnsi="Times New Roman" w:cs="Times New Roman"/>
              <w:sz w:val="28"/>
              <w:szCs w:val="28"/>
            </w:rPr>
            <w:fldChar w:fldCharType="begin"/>
          </w:r>
          <w:r w:rsidR="00FF15EE" w:rsidRPr="00A11F88">
            <w:rPr>
              <w:rFonts w:ascii="Times New Roman" w:hAnsi="Times New Roman" w:cs="Times New Roman"/>
              <w:sz w:val="28"/>
              <w:szCs w:val="28"/>
            </w:rPr>
            <w:instrText xml:space="preserve"> TOC \o "1-3" \h \z \u </w:instrText>
          </w:r>
          <w:r w:rsidRPr="00A11F88">
            <w:rPr>
              <w:rFonts w:ascii="Times New Roman" w:hAnsi="Times New Roman" w:cs="Times New Roman"/>
              <w:sz w:val="28"/>
              <w:szCs w:val="28"/>
            </w:rPr>
            <w:fldChar w:fldCharType="separate"/>
          </w:r>
          <w:hyperlink w:anchor="_Toc315093986" w:history="1">
            <w:r w:rsidR="00A11F88" w:rsidRPr="00A11F88">
              <w:rPr>
                <w:rStyle w:val="a9"/>
                <w:rFonts w:ascii="Times New Roman" w:eastAsia="Times New Roman" w:hAnsi="Times New Roman" w:cs="Times New Roman"/>
                <w:noProof/>
                <w:sz w:val="28"/>
                <w:szCs w:val="28"/>
              </w:rPr>
              <w:t>ВВЕДЕНИЕ</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_Toc315093986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3</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87" w:history="1">
            <w:r w:rsidR="00A11F88" w:rsidRPr="00A11F88">
              <w:rPr>
                <w:rStyle w:val="a9"/>
                <w:rFonts w:ascii="Times New Roman" w:eastAsia="Times New Roman" w:hAnsi="Times New Roman" w:cs="Times New Roman"/>
                <w:noProof/>
                <w:sz w:val="28"/>
                <w:szCs w:val="28"/>
              </w:rPr>
              <w:t>1. ПОНЯТИЕ ФЬЮЧЕРСНОГО КОНТРАКТА. ВИДЫ ФЬЮЧЕРСОВ</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_Toc315093987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5</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88" w:history="1">
            <w:r w:rsidR="00A11F88" w:rsidRPr="00A11F88">
              <w:rPr>
                <w:rStyle w:val="a9"/>
                <w:rFonts w:ascii="Times New Roman" w:eastAsia="Times New Roman" w:hAnsi="Times New Roman" w:cs="Times New Roman"/>
                <w:noProof/>
                <w:sz w:val="28"/>
                <w:szCs w:val="28"/>
              </w:rPr>
              <w:t>2. ХЕДЖИРОВАНИЕ С ИСПОЛЬЗОВАНИЕМ ТОВАРНОГО ФЬЮЧЕРСА</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_Toc315093988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8</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89" w:history="1">
            <w:r w:rsidR="00A11F88" w:rsidRPr="00A11F88">
              <w:rPr>
                <w:rStyle w:val="a9"/>
                <w:rFonts w:ascii="Times New Roman" w:eastAsia="Times New Roman" w:hAnsi="Times New Roman" w:cs="Times New Roman"/>
                <w:noProof/>
                <w:sz w:val="28"/>
                <w:szCs w:val="28"/>
              </w:rPr>
              <w:t>3.1 ВАЛЮТНЫЕ ФЬЮЧЕРСЫ</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_Toc315093989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10</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90" w:history="1">
            <w:r w:rsidR="00A11F88" w:rsidRPr="00A11F88">
              <w:rPr>
                <w:rStyle w:val="a9"/>
                <w:rFonts w:ascii="Times New Roman" w:eastAsia="Times New Roman" w:hAnsi="Times New Roman" w:cs="Times New Roman"/>
                <w:noProof/>
                <w:sz w:val="28"/>
                <w:szCs w:val="28"/>
              </w:rPr>
              <w:t>3.2 ХЕДЖИРОВАНИЕ С ИСПОЛЬЗОВАНИЕМ ВАЛЮТНОГО ФЬЮЧЕРСА</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_Toc315093990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12</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91" w:history="1">
            <w:r w:rsidR="00A11F88" w:rsidRPr="00A11F88">
              <w:rPr>
                <w:rStyle w:val="a9"/>
                <w:rFonts w:ascii="Times New Roman" w:eastAsia="Times New Roman" w:hAnsi="Times New Roman" w:cs="Times New Roman"/>
                <w:noProof/>
                <w:sz w:val="28"/>
                <w:szCs w:val="28"/>
              </w:rPr>
              <w:t>4. ПРОЦЕНТНЫЕ ФЬЮЧЕРСЫ</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_Toc315093991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14</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92" w:history="1">
            <w:r w:rsidR="00A11F88" w:rsidRPr="00A11F88">
              <w:rPr>
                <w:rStyle w:val="a9"/>
                <w:rFonts w:ascii="Times New Roman" w:eastAsia="Times New Roman" w:hAnsi="Times New Roman" w:cs="Times New Roman"/>
                <w:noProof/>
                <w:sz w:val="28"/>
                <w:szCs w:val="28"/>
              </w:rPr>
              <w:t>4.1 КРАТКОСРОЧНЫЕ ПРОЦЕНТНЫЕ ФЬЮЧЕРСЫ</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_Toc315093992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14</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93" w:history="1">
            <w:r w:rsidR="00A11F88" w:rsidRPr="00A11F88">
              <w:rPr>
                <w:rStyle w:val="a9"/>
                <w:rFonts w:ascii="Times New Roman" w:eastAsia="Times New Roman" w:hAnsi="Times New Roman" w:cs="Times New Roman"/>
                <w:noProof/>
                <w:sz w:val="28"/>
                <w:szCs w:val="28"/>
              </w:rPr>
              <w:t>4.2. ДОЛГОСРОЧНЫЕ ПРОЦЕНТНЫЕ ФЬЮЧЕРСЫ</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_Toc315093993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16</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94" w:history="1">
            <w:r w:rsidR="00A11F88" w:rsidRPr="00A11F88">
              <w:rPr>
                <w:rStyle w:val="a9"/>
                <w:rFonts w:ascii="Times New Roman" w:eastAsia="Times New Roman" w:hAnsi="Times New Roman" w:cs="Times New Roman"/>
                <w:noProof/>
                <w:sz w:val="28"/>
                <w:szCs w:val="28"/>
              </w:rPr>
              <w:t>5.1 ФЬЮЧЕРСНЫЕ КОНТРАКТЫ НА ИНДЕКСЫ ФОНДОВОГО РЫНКА</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_Toc315093994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19</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95" w:history="1">
            <w:r w:rsidR="00A11F88" w:rsidRPr="00A11F88">
              <w:rPr>
                <w:rStyle w:val="a9"/>
                <w:rFonts w:ascii="Times New Roman" w:eastAsia="Times New Roman" w:hAnsi="Times New Roman" w:cs="Times New Roman"/>
                <w:noProof/>
                <w:sz w:val="28"/>
                <w:szCs w:val="28"/>
                <w:lang w:val="en-US"/>
              </w:rPr>
              <w:t>5</w:t>
            </w:r>
            <w:r w:rsidR="00A11F88" w:rsidRPr="00A11F88">
              <w:rPr>
                <w:rStyle w:val="a9"/>
                <w:rFonts w:ascii="Times New Roman" w:eastAsia="Times New Roman" w:hAnsi="Times New Roman" w:cs="Times New Roman"/>
                <w:noProof/>
                <w:sz w:val="28"/>
                <w:szCs w:val="28"/>
              </w:rPr>
              <w:t>.2 ХЕДЖИРОВАНИЕ ФЬЮЧЕРСОМ НА ИНДЕКС</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_Toc315093995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21</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96" w:history="1">
            <w:r w:rsidR="00A11F88" w:rsidRPr="00A11F88">
              <w:rPr>
                <w:rStyle w:val="a9"/>
                <w:rFonts w:ascii="Times New Roman" w:eastAsia="Times New Roman" w:hAnsi="Times New Roman" w:cs="Times New Roman"/>
                <w:noProof/>
                <w:sz w:val="28"/>
                <w:szCs w:val="28"/>
              </w:rPr>
              <w:t>ЗАКЛЮЧЕНИЕ</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_Toc315093996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23</w:t>
            </w:r>
            <w:r w:rsidRPr="00A11F88">
              <w:rPr>
                <w:rFonts w:ascii="Times New Roman" w:hAnsi="Times New Roman" w:cs="Times New Roman"/>
                <w:noProof/>
                <w:webHidden/>
                <w:sz w:val="28"/>
                <w:szCs w:val="28"/>
              </w:rPr>
              <w:fldChar w:fldCharType="end"/>
            </w:r>
          </w:hyperlink>
        </w:p>
        <w:p w:rsidR="00A11F88" w:rsidRPr="00A11F88" w:rsidRDefault="00754CD1" w:rsidP="000A7428">
          <w:pPr>
            <w:pStyle w:val="11"/>
            <w:tabs>
              <w:tab w:val="right" w:leader="dot" w:pos="9345"/>
            </w:tabs>
            <w:ind w:left="-426"/>
            <w:rPr>
              <w:rFonts w:ascii="Times New Roman" w:hAnsi="Times New Roman" w:cs="Times New Roman"/>
              <w:noProof/>
              <w:sz w:val="28"/>
              <w:szCs w:val="28"/>
            </w:rPr>
          </w:pPr>
          <w:hyperlink w:anchor="_Toc315093997" w:history="1">
            <w:r w:rsidR="00A11F88" w:rsidRPr="00A11F88">
              <w:rPr>
                <w:rStyle w:val="a9"/>
                <w:rFonts w:ascii="Times New Roman" w:eastAsia="Times New Roman" w:hAnsi="Times New Roman" w:cs="Times New Roman"/>
                <w:noProof/>
                <w:sz w:val="28"/>
                <w:szCs w:val="28"/>
              </w:rPr>
              <w:t>СПИСОК ИСПОЛЬЗОВАННОЙ ЛИТЕРАТУРЫ</w:t>
            </w:r>
            <w:r w:rsidR="00A11F88" w:rsidRPr="00A11F88">
              <w:rPr>
                <w:rFonts w:ascii="Times New Roman" w:hAnsi="Times New Roman" w:cs="Times New Roman"/>
                <w:noProof/>
                <w:webHidden/>
                <w:sz w:val="28"/>
                <w:szCs w:val="28"/>
              </w:rPr>
              <w:tab/>
            </w:r>
            <w:r w:rsidRPr="00A11F88">
              <w:rPr>
                <w:rFonts w:ascii="Times New Roman" w:hAnsi="Times New Roman" w:cs="Times New Roman"/>
                <w:noProof/>
                <w:webHidden/>
                <w:sz w:val="28"/>
                <w:szCs w:val="28"/>
              </w:rPr>
              <w:fldChar w:fldCharType="begin"/>
            </w:r>
            <w:r w:rsidR="00A11F88" w:rsidRPr="00A11F88">
              <w:rPr>
                <w:rFonts w:ascii="Times New Roman" w:hAnsi="Times New Roman" w:cs="Times New Roman"/>
                <w:noProof/>
                <w:webHidden/>
                <w:sz w:val="28"/>
                <w:szCs w:val="28"/>
              </w:rPr>
              <w:instrText xml:space="preserve"> PAGEREF _Toc315093997 \h </w:instrText>
            </w:r>
            <w:r w:rsidRPr="00A11F88">
              <w:rPr>
                <w:rFonts w:ascii="Times New Roman" w:hAnsi="Times New Roman" w:cs="Times New Roman"/>
                <w:noProof/>
                <w:webHidden/>
                <w:sz w:val="28"/>
                <w:szCs w:val="28"/>
              </w:rPr>
            </w:r>
            <w:r w:rsidRPr="00A11F88">
              <w:rPr>
                <w:rFonts w:ascii="Times New Roman" w:hAnsi="Times New Roman" w:cs="Times New Roman"/>
                <w:noProof/>
                <w:webHidden/>
                <w:sz w:val="28"/>
                <w:szCs w:val="28"/>
              </w:rPr>
              <w:fldChar w:fldCharType="separate"/>
            </w:r>
            <w:r w:rsidR="004D54DF">
              <w:rPr>
                <w:rFonts w:ascii="Times New Roman" w:hAnsi="Times New Roman" w:cs="Times New Roman"/>
                <w:noProof/>
                <w:webHidden/>
                <w:sz w:val="28"/>
                <w:szCs w:val="28"/>
              </w:rPr>
              <w:t>25</w:t>
            </w:r>
            <w:r w:rsidRPr="00A11F88">
              <w:rPr>
                <w:rFonts w:ascii="Times New Roman" w:hAnsi="Times New Roman" w:cs="Times New Roman"/>
                <w:noProof/>
                <w:webHidden/>
                <w:sz w:val="28"/>
                <w:szCs w:val="28"/>
              </w:rPr>
              <w:fldChar w:fldCharType="end"/>
            </w:r>
          </w:hyperlink>
        </w:p>
        <w:p w:rsidR="0027125E" w:rsidRDefault="00754CD1" w:rsidP="000A7428">
          <w:pPr>
            <w:ind w:left="-426"/>
          </w:pPr>
          <w:r w:rsidRPr="00A11F88">
            <w:rPr>
              <w:rFonts w:ascii="Times New Roman" w:hAnsi="Times New Roman" w:cs="Times New Roman"/>
              <w:sz w:val="28"/>
              <w:szCs w:val="28"/>
            </w:rPr>
            <w:fldChar w:fldCharType="end"/>
          </w:r>
        </w:p>
      </w:sdtContent>
    </w:sdt>
    <w:p w:rsidR="00006025" w:rsidRPr="0027125E" w:rsidRDefault="00006025">
      <w:r>
        <w:rPr>
          <w:rFonts w:ascii="Times New Roman" w:eastAsia="Times New Roman" w:hAnsi="Times New Roman" w:cs="Times New Roman"/>
          <w:sz w:val="28"/>
          <w:szCs w:val="28"/>
        </w:rPr>
        <w:br w:type="page"/>
      </w:r>
    </w:p>
    <w:p w:rsidR="00C56D0E" w:rsidRDefault="00C56D0E" w:rsidP="003A07DA">
      <w:pPr>
        <w:pStyle w:val="1"/>
        <w:spacing w:after="240" w:line="360" w:lineRule="auto"/>
        <w:jc w:val="center"/>
        <w:rPr>
          <w:rFonts w:ascii="Times New Roman" w:eastAsia="Times New Roman" w:hAnsi="Times New Roman" w:cs="Times New Roman"/>
          <w:b w:val="0"/>
          <w:color w:val="auto"/>
        </w:rPr>
      </w:pPr>
      <w:bookmarkStart w:id="0" w:name="_Toc315093986"/>
      <w:r w:rsidRPr="00F04F5D">
        <w:rPr>
          <w:rFonts w:ascii="Times New Roman" w:eastAsia="Times New Roman" w:hAnsi="Times New Roman" w:cs="Times New Roman"/>
          <w:b w:val="0"/>
          <w:color w:val="auto"/>
        </w:rPr>
        <w:lastRenderedPageBreak/>
        <w:t>ВВЕДЕНИЕ</w:t>
      </w:r>
      <w:bookmarkEnd w:id="0"/>
    </w:p>
    <w:p w:rsidR="00431AD6" w:rsidRDefault="00C86E68" w:rsidP="009E539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любом секторе экономике существует неопределенность, </w:t>
      </w:r>
      <w:r w:rsidR="008A1AE2">
        <w:rPr>
          <w:rFonts w:ascii="Times New Roman" w:hAnsi="Times New Roman" w:cs="Times New Roman"/>
          <w:sz w:val="28"/>
        </w:rPr>
        <w:t>а,</w:t>
      </w:r>
      <w:r>
        <w:rPr>
          <w:rFonts w:ascii="Times New Roman" w:hAnsi="Times New Roman" w:cs="Times New Roman"/>
          <w:sz w:val="28"/>
        </w:rPr>
        <w:t xml:space="preserve"> </w:t>
      </w:r>
      <w:r w:rsidR="008A1AE2">
        <w:rPr>
          <w:rFonts w:ascii="Times New Roman" w:hAnsi="Times New Roman" w:cs="Times New Roman"/>
          <w:sz w:val="28"/>
        </w:rPr>
        <w:t>следовательно,</w:t>
      </w:r>
      <w:r>
        <w:rPr>
          <w:rFonts w:ascii="Times New Roman" w:hAnsi="Times New Roman" w:cs="Times New Roman"/>
          <w:sz w:val="28"/>
        </w:rPr>
        <w:t xml:space="preserve"> и проблема поиска путей её преодоления, управления риском.</w:t>
      </w:r>
      <w:r w:rsidR="008A1AE2">
        <w:rPr>
          <w:rFonts w:ascii="Times New Roman" w:hAnsi="Times New Roman" w:cs="Times New Roman"/>
          <w:sz w:val="28"/>
        </w:rPr>
        <w:t xml:space="preserve"> Российский срочный рынок зародился с началом рыночных преобразований и довольно долго оставался менее популярным</w:t>
      </w:r>
      <w:r w:rsidR="00431AD6">
        <w:rPr>
          <w:rFonts w:ascii="Times New Roman" w:hAnsi="Times New Roman" w:cs="Times New Roman"/>
          <w:sz w:val="28"/>
        </w:rPr>
        <w:t xml:space="preserve"> в отличие от других сегментов.</w:t>
      </w:r>
    </w:p>
    <w:p w:rsidR="00431AD6" w:rsidRDefault="009E1188" w:rsidP="009E539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Доказать актуальность изучения фьючерсов легко: основная статья национального экспорта России </w:t>
      </w:r>
      <w:r w:rsidRPr="00623C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нефть. Если стоимость на нее растет, то в экономике все складывается благоприятным образом, а если падает, то бюджетного дефицита и других проблем не избежать. Цена на нефть образуется рыночным способом с помощью спроса и предложения. Нефть торгуется с помощью фьючерсных контрактов, являющихся одним из старейших биржевых инструментов и вот уже несколько десятилетий определяющих ход мировой экономики.</w:t>
      </w:r>
    </w:p>
    <w:p w:rsidR="00C86E68" w:rsidRDefault="008A1AE2" w:rsidP="009E539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Однако рынки производных финансовых инструментов играют особую роль </w:t>
      </w:r>
      <w:r w:rsidR="009E1188">
        <w:rPr>
          <w:rFonts w:ascii="Times New Roman" w:hAnsi="Times New Roman" w:cs="Times New Roman"/>
          <w:sz w:val="28"/>
        </w:rPr>
        <w:t xml:space="preserve">и </w:t>
      </w:r>
      <w:r>
        <w:rPr>
          <w:rFonts w:ascii="Times New Roman" w:hAnsi="Times New Roman" w:cs="Times New Roman"/>
          <w:sz w:val="28"/>
        </w:rPr>
        <w:t xml:space="preserve">при управлении </w:t>
      </w:r>
      <w:r w:rsidR="003A07DA">
        <w:rPr>
          <w:rFonts w:ascii="Times New Roman" w:hAnsi="Times New Roman" w:cs="Times New Roman"/>
          <w:sz w:val="28"/>
        </w:rPr>
        <w:t>рисками в качестве эффективного механизма распределения риска между агентами.</w:t>
      </w:r>
      <w:r w:rsidR="009E539D">
        <w:rPr>
          <w:rFonts w:ascii="Times New Roman" w:hAnsi="Times New Roman" w:cs="Times New Roman"/>
          <w:sz w:val="28"/>
        </w:rPr>
        <w:t xml:space="preserve"> Под риском понимается вероятность возникновения неблагоприятных финансовых последствий в связи с неопределенностью осуществления инвестиционных стратегий.</w:t>
      </w:r>
    </w:p>
    <w:p w:rsidR="009E539D" w:rsidRDefault="009E539D" w:rsidP="00431AD6">
      <w:pPr>
        <w:spacing w:after="0" w:line="360" w:lineRule="auto"/>
        <w:ind w:firstLine="708"/>
        <w:jc w:val="both"/>
        <w:rPr>
          <w:rFonts w:ascii="Times New Roman" w:hAnsi="Times New Roman" w:cs="Times New Roman"/>
          <w:sz w:val="28"/>
        </w:rPr>
      </w:pPr>
      <w:r>
        <w:rPr>
          <w:rFonts w:ascii="Times New Roman" w:hAnsi="Times New Roman" w:cs="Times New Roman"/>
          <w:sz w:val="28"/>
        </w:rPr>
        <w:t>На сегодняшний день среди различных способов управления рисками, таких как страхование, диверсификация портфеля инвестора, хеджирование представляет собой один из наиболее актуальных и интересных механиз</w:t>
      </w:r>
      <w:r w:rsidR="00431AD6">
        <w:rPr>
          <w:rFonts w:ascii="Times New Roman" w:hAnsi="Times New Roman" w:cs="Times New Roman"/>
          <w:sz w:val="28"/>
        </w:rPr>
        <w:t>мов управления рыночным риском.</w:t>
      </w:r>
    </w:p>
    <w:p w:rsidR="00431AD6" w:rsidRDefault="00431AD6" w:rsidP="003A07DA">
      <w:pPr>
        <w:spacing w:line="360" w:lineRule="auto"/>
        <w:ind w:firstLine="708"/>
        <w:jc w:val="both"/>
        <w:rPr>
          <w:rFonts w:ascii="Times New Roman" w:hAnsi="Times New Roman" w:cs="Times New Roman"/>
          <w:sz w:val="28"/>
        </w:rPr>
      </w:pPr>
      <w:r>
        <w:rPr>
          <w:rFonts w:ascii="Times New Roman" w:hAnsi="Times New Roman" w:cs="Times New Roman"/>
          <w:sz w:val="28"/>
        </w:rPr>
        <w:t>Продолжающийся рост срочных рынков сопровождается растущим осознанием возможностей, предоставляемых рынком</w:t>
      </w:r>
      <w:r w:rsidRPr="00431AD6">
        <w:rPr>
          <w:rFonts w:ascii="Times New Roman" w:hAnsi="Times New Roman" w:cs="Times New Roman"/>
          <w:sz w:val="28"/>
        </w:rPr>
        <w:t xml:space="preserve"> </w:t>
      </w:r>
      <w:r>
        <w:rPr>
          <w:rFonts w:ascii="Times New Roman" w:hAnsi="Times New Roman" w:cs="Times New Roman"/>
          <w:sz w:val="28"/>
        </w:rPr>
        <w:t>производных инструментов. Это проявляется в том, что использование деривативов является неотъемлемой частью процесса управления риском в большинстве международных банков и корпораций, а ликвидность деривативов часто выше ликвидности наличного рынка.</w:t>
      </w:r>
    </w:p>
    <w:p w:rsidR="00431AD6" w:rsidRDefault="00041E9E" w:rsidP="008067DD">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Работа структурно состоит из введения, заключения, </w:t>
      </w:r>
      <w:r w:rsidR="008067DD">
        <w:rPr>
          <w:rFonts w:ascii="Times New Roman" w:hAnsi="Times New Roman" w:cs="Times New Roman"/>
          <w:sz w:val="28"/>
        </w:rPr>
        <w:t>четырех</w:t>
      </w:r>
      <w:r>
        <w:rPr>
          <w:rFonts w:ascii="Times New Roman" w:hAnsi="Times New Roman" w:cs="Times New Roman"/>
          <w:sz w:val="28"/>
        </w:rPr>
        <w:t xml:space="preserve"> теоретических </w:t>
      </w:r>
      <w:r w:rsidR="008067DD">
        <w:rPr>
          <w:rFonts w:ascii="Times New Roman" w:hAnsi="Times New Roman" w:cs="Times New Roman"/>
          <w:sz w:val="28"/>
        </w:rPr>
        <w:t>и трех практических разделов и подразделов, в которых подробно изучается понятие и виды фьючерсных контрактов, а также решаются задачи хеджирования некоторыми из них.</w:t>
      </w:r>
    </w:p>
    <w:p w:rsidR="008067DD" w:rsidRPr="008067DD" w:rsidRDefault="008067DD" w:rsidP="008067DD">
      <w:pPr>
        <w:spacing w:line="360" w:lineRule="auto"/>
        <w:ind w:firstLine="708"/>
        <w:jc w:val="both"/>
        <w:rPr>
          <w:rFonts w:ascii="Times New Roman" w:hAnsi="Times New Roman" w:cs="Times New Roman"/>
          <w:sz w:val="28"/>
        </w:rPr>
      </w:pPr>
      <w:r>
        <w:rPr>
          <w:rFonts w:ascii="Times New Roman" w:hAnsi="Times New Roman" w:cs="Times New Roman"/>
          <w:sz w:val="28"/>
        </w:rPr>
        <w:t>Для раскрытия данной темы использовались работы авторитетных отечественных и зарубежных авторов, сайты фондовых бирж, интернет ресурсы.</w:t>
      </w:r>
    </w:p>
    <w:p w:rsidR="00006025" w:rsidRDefault="00006025">
      <w:pPr>
        <w:rPr>
          <w:rFonts w:ascii="Times New Roman" w:hAnsi="Times New Roman" w:cs="Times New Roman"/>
          <w:sz w:val="28"/>
        </w:rPr>
      </w:pPr>
      <w:r>
        <w:rPr>
          <w:rFonts w:ascii="Times New Roman" w:hAnsi="Times New Roman" w:cs="Times New Roman"/>
          <w:sz w:val="28"/>
        </w:rPr>
        <w:br w:type="page"/>
      </w:r>
    </w:p>
    <w:p w:rsidR="00E54F35" w:rsidRPr="00E54F35" w:rsidRDefault="00494D38" w:rsidP="00494D38">
      <w:pPr>
        <w:pStyle w:val="1"/>
        <w:spacing w:after="240" w:line="360" w:lineRule="auto"/>
        <w:jc w:val="center"/>
        <w:rPr>
          <w:rFonts w:ascii="Times New Roman" w:eastAsia="Times New Roman" w:hAnsi="Times New Roman" w:cs="Times New Roman"/>
          <w:b w:val="0"/>
          <w:color w:val="auto"/>
        </w:rPr>
      </w:pPr>
      <w:bookmarkStart w:id="1" w:name="_Toc315093987"/>
      <w:r w:rsidRPr="00494D38">
        <w:rPr>
          <w:rFonts w:ascii="Times New Roman" w:eastAsia="Times New Roman" w:hAnsi="Times New Roman" w:cs="Times New Roman"/>
          <w:b w:val="0"/>
          <w:bCs w:val="0"/>
          <w:color w:val="auto"/>
        </w:rPr>
        <w:lastRenderedPageBreak/>
        <w:t>1.</w:t>
      </w:r>
      <w:r>
        <w:rPr>
          <w:rFonts w:ascii="Times New Roman" w:eastAsia="Times New Roman" w:hAnsi="Times New Roman" w:cs="Times New Roman"/>
          <w:b w:val="0"/>
          <w:color w:val="auto"/>
        </w:rPr>
        <w:t xml:space="preserve"> </w:t>
      </w:r>
      <w:r w:rsidR="00E54F35" w:rsidRPr="00E54F35">
        <w:rPr>
          <w:rFonts w:ascii="Times New Roman" w:eastAsia="Times New Roman" w:hAnsi="Times New Roman" w:cs="Times New Roman"/>
          <w:b w:val="0"/>
          <w:color w:val="auto"/>
        </w:rPr>
        <w:t>ПОНЯТИЕ ФЬЮЧЕРСНОГО КОНТРАКТА. ВИДЫ ФЬЮЧЕРСОВ</w:t>
      </w:r>
      <w:bookmarkEnd w:id="1"/>
    </w:p>
    <w:p w:rsidR="00BC3099" w:rsidRPr="00BC3099" w:rsidRDefault="00BC3099" w:rsidP="00BC3099">
      <w:pPr>
        <w:spacing w:line="360" w:lineRule="auto"/>
        <w:ind w:firstLine="708"/>
        <w:contextualSpacing/>
        <w:jc w:val="both"/>
        <w:rPr>
          <w:rFonts w:ascii="Times New Roman" w:eastAsia="Times New Roman" w:hAnsi="Times New Roman" w:cs="Times New Roman"/>
          <w:sz w:val="28"/>
          <w:szCs w:val="28"/>
        </w:rPr>
      </w:pPr>
      <w:r w:rsidRPr="00BC3099">
        <w:rPr>
          <w:rFonts w:ascii="Times New Roman" w:eastAsia="Times New Roman" w:hAnsi="Times New Roman" w:cs="Times New Roman"/>
          <w:sz w:val="28"/>
          <w:szCs w:val="28"/>
        </w:rPr>
        <w:t>Фьючерсный контракт — это стандартный биржевой договор купли-продажи (поставки) биржевого актива через определенный срок в будущем по цене, установленной сторонами</w:t>
      </w:r>
      <w:r>
        <w:rPr>
          <w:rFonts w:ascii="Times New Roman" w:eastAsia="Times New Roman" w:hAnsi="Times New Roman" w:cs="Times New Roman"/>
          <w:sz w:val="28"/>
          <w:szCs w:val="28"/>
        </w:rPr>
        <w:t xml:space="preserve"> сделки в момент ее заключения.</w:t>
      </w:r>
    </w:p>
    <w:p w:rsidR="00BC3099" w:rsidRPr="00B77070" w:rsidRDefault="00BC3099" w:rsidP="00BC3099">
      <w:pPr>
        <w:spacing w:line="360" w:lineRule="auto"/>
        <w:ind w:firstLine="708"/>
        <w:contextualSpacing/>
        <w:jc w:val="both"/>
        <w:rPr>
          <w:rFonts w:ascii="Times New Roman" w:eastAsia="Times New Roman" w:hAnsi="Times New Roman" w:cs="Times New Roman"/>
          <w:sz w:val="28"/>
          <w:szCs w:val="28"/>
        </w:rPr>
      </w:pPr>
      <w:r w:rsidRPr="00B77070">
        <w:rPr>
          <w:rFonts w:ascii="Times New Roman" w:eastAsia="Times New Roman" w:hAnsi="Times New Roman" w:cs="Times New Roman"/>
          <w:sz w:val="28"/>
          <w:szCs w:val="28"/>
        </w:rPr>
        <w:t xml:space="preserve">Фьючерсный контракт есть срочный договор, относящийся к классу твердых сделок, </w:t>
      </w:r>
      <w:r w:rsidR="006009E9">
        <w:rPr>
          <w:rFonts w:ascii="Times New Roman" w:eastAsia="Times New Roman" w:hAnsi="Times New Roman" w:cs="Times New Roman"/>
          <w:sz w:val="28"/>
          <w:szCs w:val="28"/>
        </w:rPr>
        <w:t>так как</w:t>
      </w:r>
      <w:r w:rsidRPr="00B77070">
        <w:rPr>
          <w:rFonts w:ascii="Times New Roman" w:eastAsia="Times New Roman" w:hAnsi="Times New Roman" w:cs="Times New Roman"/>
          <w:sz w:val="28"/>
          <w:szCs w:val="28"/>
        </w:rPr>
        <w:t xml:space="preserve"> полностью стандартизирован, т.е. все его параметры, кроме цены, известны заранее и не зависят от воли и желания сторон договора. Этот контракт заключается только в ходе биржевой торговли. Гарантом его исполнения является сама биржа, точнее, расчетная организация, обслуживающая биржевую торговлю, которая часто называется клиринговой палатой. </w:t>
      </w:r>
    </w:p>
    <w:p w:rsidR="00BC3099" w:rsidRDefault="00BC3099" w:rsidP="00BC3099">
      <w:pPr>
        <w:spacing w:line="360" w:lineRule="auto"/>
        <w:ind w:firstLine="708"/>
        <w:contextualSpacing/>
        <w:jc w:val="both"/>
        <w:rPr>
          <w:rFonts w:ascii="Times New Roman" w:eastAsia="Times New Roman" w:hAnsi="Times New Roman" w:cs="Times New Roman"/>
          <w:sz w:val="28"/>
          <w:szCs w:val="28"/>
        </w:rPr>
      </w:pPr>
      <w:r w:rsidRPr="00B20E4D">
        <w:rPr>
          <w:rFonts w:ascii="Times New Roman" w:eastAsia="Times New Roman" w:hAnsi="Times New Roman" w:cs="Times New Roman"/>
          <w:sz w:val="28"/>
          <w:szCs w:val="28"/>
        </w:rPr>
        <w:t>Заключение фьючерсного контракта на условиях его покупателя называется «покупкой» контракта, а на условиях продавца — «продажей» контракта. Принятие обязательства по контракту (на условиях покупателя или продавца) называется «открытием позиции». Ликвидация обязательства по данному контракту путем заключения обратной сделки с аналогичным контрактом называется «закрытием позиции». При открытии позиции владелец контракта уплачивает первоначальную маржу, или взнос, в размере нескольких процентов от стоимости контракта, которая учитывается (возвращается к нему) при ликвидации позиции. Если позиция остается (переходит) на следующий день (остается «открытой»), то по ней рассчитывается переменная маржа как разница между рыночными ценами данного контракта, используемыми для этих целей, или так называемыми расчетными ценами данного и предыдущего дней. В случае роста цен эту разницу уплачивают продавцы по открытым позициям, а получают покупатели — обладатели открытых позиций. В случае падения цен — наоборот. Фьючерсные контракты делятся на два класса: товарные и финансовые фьючерсы.</w:t>
      </w:r>
    </w:p>
    <w:p w:rsidR="00BC3099" w:rsidRPr="00422AC0" w:rsidRDefault="00BC3099" w:rsidP="00BC3099">
      <w:pPr>
        <w:spacing w:line="360" w:lineRule="auto"/>
        <w:ind w:firstLine="708"/>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lastRenderedPageBreak/>
        <w:t xml:space="preserve">Товарные фьючерсы классифицируются по следующим группам биржевых товаров: </w:t>
      </w:r>
    </w:p>
    <w:p w:rsidR="00BC3099" w:rsidRPr="00422AC0" w:rsidRDefault="00BC3099" w:rsidP="00BC3099">
      <w:pPr>
        <w:spacing w:line="360" w:lineRule="auto"/>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а) сельскохозяйственное сырье и полуфабрикаты — зерно, скот, мясо, </w:t>
      </w:r>
    </w:p>
    <w:p w:rsidR="00BC3099" w:rsidRPr="00422AC0" w:rsidRDefault="00BC3099" w:rsidP="00BC3099">
      <w:pPr>
        <w:spacing w:line="360" w:lineRule="auto"/>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растительное масло, семена и т.п.; </w:t>
      </w:r>
    </w:p>
    <w:p w:rsidR="00BC3099" w:rsidRPr="00422AC0" w:rsidRDefault="00BC3099" w:rsidP="00BC3099">
      <w:pPr>
        <w:spacing w:line="360" w:lineRule="auto"/>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б) лес и пиломатериалы; </w:t>
      </w:r>
    </w:p>
    <w:p w:rsidR="00BC3099" w:rsidRPr="00422AC0" w:rsidRDefault="00BC3099" w:rsidP="00BC3099">
      <w:pPr>
        <w:spacing w:line="360" w:lineRule="auto"/>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в) цветные и драгоценные металлы — алюминий, медь, свинец, цинк, никель, олово, золото, серебро, платина, палладий; </w:t>
      </w:r>
    </w:p>
    <w:p w:rsidR="00BC3099" w:rsidRPr="00422AC0" w:rsidRDefault="00BC3099" w:rsidP="00BC3099">
      <w:pPr>
        <w:spacing w:line="360" w:lineRule="auto"/>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г) нефтегазовое сырье — нефть, газ, бензин, мазут и др. </w:t>
      </w:r>
    </w:p>
    <w:p w:rsidR="00BC3099" w:rsidRPr="00422AC0" w:rsidRDefault="00BC3099" w:rsidP="00BC3099">
      <w:pPr>
        <w:spacing w:line="360" w:lineRule="auto"/>
        <w:ind w:firstLine="708"/>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Товарные фьючерсы оставались главным видом фьючерсных контрактов до начала 70-х годов. В 1972 г. появились финансовые фьючерсы как результат резкого увеличения нестабильности всех основных финансовых инструментов (валютных курсов, процентных ставок и т.п.). </w:t>
      </w:r>
    </w:p>
    <w:p w:rsidR="00BC3099" w:rsidRPr="00422AC0" w:rsidRDefault="00BC3099" w:rsidP="00BC3099">
      <w:pPr>
        <w:spacing w:line="360" w:lineRule="auto"/>
        <w:ind w:firstLine="708"/>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Финансовые фьючерсы делятся па четыре основные группы: валютные, фондовые, процентные и индексные.</w:t>
      </w:r>
    </w:p>
    <w:p w:rsidR="00BC3099" w:rsidRPr="00422AC0" w:rsidRDefault="00BC3099" w:rsidP="00BC3099">
      <w:pPr>
        <w:spacing w:line="360" w:lineRule="auto"/>
        <w:ind w:firstLine="708"/>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Валютные фьючерсы — фьючерсные контракты купли-продажи какой-либо конвертируемой валюты. Они аналогичны валютным форвардам и отличаются от последних местом заключения (на биржах), уровнем стандартизации (полная) и механизмом их гарантирования (механизм маржевых сборов).</w:t>
      </w:r>
    </w:p>
    <w:p w:rsidR="00BC3099" w:rsidRPr="00422AC0" w:rsidRDefault="00BC3099" w:rsidP="00BC3099">
      <w:pPr>
        <w:spacing w:line="360" w:lineRule="auto"/>
        <w:ind w:firstLine="708"/>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Фондовые фьючерсы — это фьючерсные контракты купли-продажи некоторых видов акций. Широкого распространения не имеют. </w:t>
      </w:r>
    </w:p>
    <w:p w:rsidR="00BC3099" w:rsidRPr="00422AC0" w:rsidRDefault="00BC3099" w:rsidP="006009E9">
      <w:pPr>
        <w:spacing w:line="360" w:lineRule="auto"/>
        <w:ind w:firstLine="708"/>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Процентные фьючерсы — это фьючерсные контракты на изменение процентных ставок и на куплю-продажу долгосрочных облигаций. Первые есть краткосрочные процентные фьючерсы, а вторые — долгосрочные. </w:t>
      </w:r>
    </w:p>
    <w:p w:rsidR="00BC3099" w:rsidRPr="00422AC0" w:rsidRDefault="00BC3099" w:rsidP="00BC3099">
      <w:pPr>
        <w:spacing w:line="360" w:lineRule="auto"/>
        <w:ind w:firstLine="708"/>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Индексные фьючерсы — это фьючерсные контракты на изменение значений индексов фондового рынка. </w:t>
      </w:r>
    </w:p>
    <w:p w:rsidR="00BC3099" w:rsidRPr="00422AC0" w:rsidRDefault="00BC3099" w:rsidP="0075515C">
      <w:pPr>
        <w:spacing w:line="360" w:lineRule="auto"/>
        <w:ind w:firstLine="708"/>
        <w:contextualSpacing/>
        <w:jc w:val="both"/>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В целом классификация фьючерсных контрактов представлена на рисунке 1:</w:t>
      </w:r>
    </w:p>
    <w:p w:rsidR="00BC3099" w:rsidRPr="00422AC0" w:rsidRDefault="00754CD1" w:rsidP="00BC3099">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_x0000_s1094" editas="canvas" style="width:467.75pt;height:265.85pt;mso-position-horizontal-relative:char;mso-position-vertical-relative:line" coordorigin="1701,7490" coordsize="9355,53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1701;top:7490;width:9355;height:5317" o:preferrelative="f">
              <v:fill o:detectmouseclick="t"/>
              <v:path o:extrusionok="t" o:connecttype="none"/>
              <o:lock v:ext="edit" text="t"/>
            </v:shape>
            <v:group id="_x0000_s1096" style="position:absolute;left:2035;top:7778;width:9021;height:5029" coordorigin="2035,7802" coordsize="9021,5029">
              <v:group id="_x0000_s1097" style="position:absolute;left:2035;top:7802;width:9021;height:5029" coordorigin="2035,7802" coordsize="9021,5029">
                <v:group id="_x0000_s1098" style="position:absolute;left:2035;top:7802;width:7054;height:5029" coordorigin="2755,7802" coordsize="7054,5029">
                  <v:group id="_x0000_s1099" style="position:absolute;left:4922;top:7802;width:3289;height:571" coordorigin="4843,5011" coordsize="2531,678">
                    <v:roundrect id="_x0000_s1100" style="position:absolute;left:4843;top:5011;width:2531;height:678" arcsize="10923f"/>
                    <v:shapetype id="_x0000_t202" coordsize="21600,21600" o:spt="202" path="m,l,21600r21600,l21600,xe">
                      <v:stroke joinstyle="miter"/>
                      <v:path gradientshapeok="t" o:connecttype="rect"/>
                    </v:shapetype>
                    <v:shape id="_x0000_s1101" type="#_x0000_t202" style="position:absolute;left:5058;top:5110;width:2167;height:447" stroked="f">
                      <v:fill opacity="0"/>
                      <v:textbox>
                        <w:txbxContent>
                          <w:p w:rsidR="00A11F88" w:rsidRPr="00F17B6D" w:rsidRDefault="00A11F88" w:rsidP="00BC3099">
                            <w:pPr>
                              <w:spacing w:line="240" w:lineRule="auto"/>
                              <w:jc w:val="center"/>
                              <w:rPr>
                                <w:rFonts w:ascii="Times New Roman" w:hAnsi="Times New Roman" w:cs="Times New Roman"/>
                                <w:sz w:val="24"/>
                              </w:rPr>
                            </w:pPr>
                            <w:r w:rsidRPr="00F17B6D">
                              <w:rPr>
                                <w:rFonts w:ascii="Times New Roman" w:hAnsi="Times New Roman" w:cs="Times New Roman"/>
                                <w:sz w:val="24"/>
                              </w:rPr>
                              <w:t>Фьючерсные контракты</w:t>
                            </w:r>
                          </w:p>
                        </w:txbxContent>
                      </v:textbox>
                    </v:shape>
                  </v:group>
                  <v:group id="_x0000_s1102" style="position:absolute;left:2755;top:8742;width:3290;height:573" coordorigin="4843,5011" coordsize="2531,678">
                    <v:roundrect id="_x0000_s1103" style="position:absolute;left:4843;top:5011;width:2531;height:678" arcsize="10923f"/>
                    <v:shape id="_x0000_s1104" type="#_x0000_t202" style="position:absolute;left:5058;top:5110;width:2167;height:447" stroked="f">
                      <v:fill opacity="0"/>
                      <v:textbox>
                        <w:txbxContent>
                          <w:p w:rsidR="00A11F88" w:rsidRPr="00F17B6D" w:rsidRDefault="00A11F88" w:rsidP="00BC3099">
                            <w:pPr>
                              <w:spacing w:line="240" w:lineRule="auto"/>
                              <w:jc w:val="center"/>
                              <w:rPr>
                                <w:rFonts w:ascii="Times New Roman" w:hAnsi="Times New Roman" w:cs="Times New Roman"/>
                                <w:sz w:val="24"/>
                              </w:rPr>
                            </w:pPr>
                            <w:r>
                              <w:rPr>
                                <w:rFonts w:ascii="Times New Roman" w:hAnsi="Times New Roman" w:cs="Times New Roman"/>
                                <w:sz w:val="24"/>
                              </w:rPr>
                              <w:t>Товарные</w:t>
                            </w:r>
                          </w:p>
                        </w:txbxContent>
                      </v:textbox>
                    </v:shape>
                  </v:group>
                  <v:group id="_x0000_s1105" style="position:absolute;left:6519;top:8745;width:3290;height:570" coordorigin="4843,5011" coordsize="2531,678">
                    <v:roundrect id="_x0000_s1106" style="position:absolute;left:4843;top:5011;width:2531;height:678" arcsize="10923f"/>
                    <v:shape id="_x0000_s1107" type="#_x0000_t202" style="position:absolute;left:5058;top:5110;width:2167;height:447" stroked="f">
                      <v:fill opacity="0"/>
                      <v:textbox>
                        <w:txbxContent>
                          <w:p w:rsidR="00A11F88" w:rsidRPr="00F17B6D" w:rsidRDefault="00A11F88" w:rsidP="00BC3099">
                            <w:pPr>
                              <w:spacing w:line="240" w:lineRule="auto"/>
                              <w:jc w:val="center"/>
                              <w:rPr>
                                <w:rFonts w:ascii="Times New Roman" w:hAnsi="Times New Roman" w:cs="Times New Roman"/>
                                <w:sz w:val="24"/>
                              </w:rPr>
                            </w:pPr>
                            <w:r w:rsidRPr="00F17B6D">
                              <w:rPr>
                                <w:rFonts w:ascii="Times New Roman" w:hAnsi="Times New Roman" w:cs="Times New Roman"/>
                                <w:sz w:val="24"/>
                              </w:rPr>
                              <w:t>Ф</w:t>
                            </w:r>
                            <w:r>
                              <w:rPr>
                                <w:rFonts w:ascii="Times New Roman" w:hAnsi="Times New Roman" w:cs="Times New Roman"/>
                                <w:sz w:val="24"/>
                              </w:rPr>
                              <w:t>инансовые</w:t>
                            </w:r>
                          </w:p>
                        </w:txbxContent>
                      </v:textbox>
                    </v:shape>
                  </v:group>
                  <v:group id="_x0000_s1108" style="position:absolute;left:2756;top:9593;width:2273;height:616" coordorigin="4843,5011" coordsize="2531,678">
                    <v:roundrect id="_x0000_s1109" style="position:absolute;left:4843;top:5011;width:2531;height:678" arcsize="10923f"/>
                    <v:shape id="_x0000_s1110" type="#_x0000_t202" style="position:absolute;left:5058;top:5110;width:2167;height:447" stroked="f">
                      <v:fill opacity="0"/>
                      <v:textbox>
                        <w:txbxContent>
                          <w:p w:rsidR="00A11F88" w:rsidRPr="00F17B6D" w:rsidRDefault="00A11F88" w:rsidP="00BC3099">
                            <w:pPr>
                              <w:jc w:val="center"/>
                              <w:rPr>
                                <w:rFonts w:ascii="Times New Roman" w:hAnsi="Times New Roman" w:cs="Times New Roman"/>
                                <w:sz w:val="24"/>
                              </w:rPr>
                            </w:pPr>
                            <w:r w:rsidRPr="00F17B6D">
                              <w:rPr>
                                <w:rFonts w:ascii="Times New Roman" w:hAnsi="Times New Roman" w:cs="Times New Roman"/>
                                <w:sz w:val="24"/>
                              </w:rPr>
                              <w:t>С/х активы</w:t>
                            </w:r>
                          </w:p>
                        </w:txbxContent>
                      </v:textbox>
                    </v:shape>
                  </v:group>
                  <v:group id="_x0000_s1111" style="position:absolute;left:2755;top:10419;width:2274;height:614" coordorigin="4843,5011" coordsize="2531,678">
                    <v:roundrect id="_x0000_s1112" style="position:absolute;left:4843;top:5011;width:2531;height:678" arcsize="10923f"/>
                    <v:shape id="_x0000_s1113" type="#_x0000_t202" style="position:absolute;left:5058;top:5110;width:2167;height:447" stroked="f">
                      <v:fill opacity="0"/>
                      <v:textbox>
                        <w:txbxContent>
                          <w:p w:rsidR="00A11F88" w:rsidRPr="00F17B6D" w:rsidRDefault="00A11F88" w:rsidP="00BC3099">
                            <w:pPr>
                              <w:jc w:val="center"/>
                              <w:rPr>
                                <w:rFonts w:ascii="Times New Roman" w:hAnsi="Times New Roman" w:cs="Times New Roman"/>
                                <w:sz w:val="24"/>
                              </w:rPr>
                            </w:pPr>
                            <w:r>
                              <w:rPr>
                                <w:rFonts w:ascii="Times New Roman" w:hAnsi="Times New Roman" w:cs="Times New Roman"/>
                                <w:sz w:val="24"/>
                              </w:rPr>
                              <w:t>Лесные товары</w:t>
                            </w:r>
                          </w:p>
                        </w:txbxContent>
                      </v:textbox>
                    </v:shape>
                  </v:group>
                  <v:group id="_x0000_s1114" style="position:absolute;left:2755;top:11202;width:2274;height:615" coordorigin="4843,5011" coordsize="2531,678">
                    <v:roundrect id="_x0000_s1115" style="position:absolute;left:4843;top:5011;width:2531;height:678" arcsize="10923f"/>
                    <v:shape id="_x0000_s1116" type="#_x0000_t202" style="position:absolute;left:5058;top:5110;width:2167;height:447" stroked="f">
                      <v:fill opacity="0"/>
                      <v:textbox>
                        <w:txbxContent>
                          <w:p w:rsidR="00A11F88" w:rsidRPr="00F17B6D" w:rsidRDefault="00A11F88" w:rsidP="00BC3099">
                            <w:pPr>
                              <w:jc w:val="center"/>
                              <w:rPr>
                                <w:rFonts w:ascii="Times New Roman" w:hAnsi="Times New Roman" w:cs="Times New Roman"/>
                                <w:sz w:val="24"/>
                              </w:rPr>
                            </w:pPr>
                            <w:r>
                              <w:rPr>
                                <w:rFonts w:ascii="Times New Roman" w:hAnsi="Times New Roman" w:cs="Times New Roman"/>
                                <w:sz w:val="24"/>
                              </w:rPr>
                              <w:t>Металлы</w:t>
                            </w:r>
                          </w:p>
                        </w:txbxContent>
                      </v:textbox>
                    </v:shape>
                  </v:group>
                  <v:group id="_x0000_s1117" style="position:absolute;left:2756;top:12014;width:2273;height:817" coordorigin="2756,12014" coordsize="2273,859">
                    <v:roundrect id="_x0000_s1118" style="position:absolute;left:2756;top:12014;width:2273;height:817" arcsize="10923f"/>
                    <v:shape id="_x0000_s1119" type="#_x0000_t202" style="position:absolute;left:2950;top:12056;width:1945;height:817" stroked="f">
                      <v:fill opacity="0"/>
                      <v:textbox>
                        <w:txbxContent>
                          <w:p w:rsidR="00A11F88" w:rsidRPr="00F17B6D" w:rsidRDefault="00A11F88" w:rsidP="00BC3099">
                            <w:pPr>
                              <w:spacing w:line="240" w:lineRule="auto"/>
                              <w:jc w:val="center"/>
                              <w:rPr>
                                <w:rFonts w:ascii="Times New Roman" w:hAnsi="Times New Roman" w:cs="Times New Roman"/>
                                <w:sz w:val="24"/>
                              </w:rPr>
                            </w:pPr>
                            <w:r>
                              <w:rPr>
                                <w:rFonts w:ascii="Times New Roman" w:hAnsi="Times New Roman" w:cs="Times New Roman"/>
                                <w:sz w:val="24"/>
                              </w:rPr>
                              <w:t>Энергетическое сырье</w:t>
                            </w:r>
                          </w:p>
                        </w:txbxContent>
                      </v:textbox>
                    </v:shape>
                  </v:group>
                  <v:group id="_x0000_s1120" style="position:absolute;left:7536;top:9593;width:2273;height:616" coordorigin="4843,5011" coordsize="2531,678">
                    <v:roundrect id="_x0000_s1121" style="position:absolute;left:4843;top:5011;width:2531;height:678" arcsize="10923f"/>
                    <v:shape id="_x0000_s1122" type="#_x0000_t202" style="position:absolute;left:5058;top:5110;width:2167;height:447" stroked="f">
                      <v:fill opacity="0"/>
                      <v:textbox>
                        <w:txbxContent>
                          <w:p w:rsidR="00A11F88" w:rsidRPr="00F17B6D" w:rsidRDefault="00A11F88" w:rsidP="00BC3099">
                            <w:pPr>
                              <w:jc w:val="center"/>
                              <w:rPr>
                                <w:rFonts w:ascii="Times New Roman" w:hAnsi="Times New Roman" w:cs="Times New Roman"/>
                                <w:sz w:val="24"/>
                              </w:rPr>
                            </w:pPr>
                            <w:r>
                              <w:rPr>
                                <w:rFonts w:ascii="Times New Roman" w:hAnsi="Times New Roman" w:cs="Times New Roman"/>
                                <w:sz w:val="24"/>
                              </w:rPr>
                              <w:t>Валютные</w:t>
                            </w:r>
                          </w:p>
                        </w:txbxContent>
                      </v:textbox>
                    </v:shape>
                  </v:group>
                  <v:group id="_x0000_s1123" style="position:absolute;left:7536;top:10419;width:2273;height:616" coordorigin="4843,5011" coordsize="2531,678">
                    <v:roundrect id="_x0000_s1124" style="position:absolute;left:4843;top:5011;width:2531;height:678" arcsize="10923f"/>
                    <v:shape id="_x0000_s1125" type="#_x0000_t202" style="position:absolute;left:5058;top:5110;width:2167;height:447" stroked="f">
                      <v:fill opacity="0"/>
                      <v:textbox>
                        <w:txbxContent>
                          <w:p w:rsidR="00A11F88" w:rsidRPr="00F17B6D" w:rsidRDefault="00A11F88" w:rsidP="00BC3099">
                            <w:pPr>
                              <w:jc w:val="center"/>
                              <w:rPr>
                                <w:rFonts w:ascii="Times New Roman" w:hAnsi="Times New Roman" w:cs="Times New Roman"/>
                                <w:sz w:val="24"/>
                              </w:rPr>
                            </w:pPr>
                            <w:r>
                              <w:rPr>
                                <w:rFonts w:ascii="Times New Roman" w:hAnsi="Times New Roman" w:cs="Times New Roman"/>
                                <w:sz w:val="24"/>
                              </w:rPr>
                              <w:t>Фондовые</w:t>
                            </w:r>
                          </w:p>
                        </w:txbxContent>
                      </v:textbox>
                    </v:shape>
                  </v:group>
                  <v:group id="_x0000_s1126" style="position:absolute;left:7536;top:11202;width:2273;height:616" coordorigin="4843,5011" coordsize="2531,678">
                    <v:roundrect id="_x0000_s1127" style="position:absolute;left:4843;top:5011;width:2531;height:678" arcsize="10923f"/>
                    <v:shape id="_x0000_s1128" type="#_x0000_t202" style="position:absolute;left:5058;top:5110;width:2167;height:447" stroked="f">
                      <v:fill opacity="0"/>
                      <v:textbox>
                        <w:txbxContent>
                          <w:p w:rsidR="00A11F88" w:rsidRPr="00F17B6D" w:rsidRDefault="00A11F88" w:rsidP="00BC3099">
                            <w:pPr>
                              <w:jc w:val="center"/>
                              <w:rPr>
                                <w:rFonts w:ascii="Times New Roman" w:hAnsi="Times New Roman" w:cs="Times New Roman"/>
                                <w:sz w:val="24"/>
                              </w:rPr>
                            </w:pPr>
                            <w:r>
                              <w:rPr>
                                <w:rFonts w:ascii="Times New Roman" w:hAnsi="Times New Roman" w:cs="Times New Roman"/>
                                <w:sz w:val="24"/>
                              </w:rPr>
                              <w:t>Процентные</w:t>
                            </w:r>
                          </w:p>
                        </w:txbxContent>
                      </v:textbox>
                    </v:shape>
                  </v:group>
                  <v:group id="_x0000_s1129" style="position:absolute;left:7536;top:12056;width:2273;height:616" coordorigin="4843,5011" coordsize="2531,678">
                    <v:roundrect id="_x0000_s1130" style="position:absolute;left:4843;top:5011;width:2531;height:678" arcsize="10923f"/>
                    <v:shape id="_x0000_s1131" type="#_x0000_t202" style="position:absolute;left:5058;top:5110;width:2167;height:447" stroked="f">
                      <v:fill opacity="0"/>
                      <v:textbox>
                        <w:txbxContent>
                          <w:p w:rsidR="00A11F88" w:rsidRPr="00F17B6D" w:rsidRDefault="00A11F88" w:rsidP="00BC3099">
                            <w:pPr>
                              <w:jc w:val="center"/>
                              <w:rPr>
                                <w:rFonts w:ascii="Times New Roman" w:hAnsi="Times New Roman" w:cs="Times New Roman"/>
                                <w:sz w:val="24"/>
                              </w:rPr>
                            </w:pPr>
                            <w:r>
                              <w:rPr>
                                <w:rFonts w:ascii="Times New Roman" w:hAnsi="Times New Roman" w:cs="Times New Roman"/>
                                <w:sz w:val="24"/>
                              </w:rPr>
                              <w:t>Индексные</w:t>
                            </w:r>
                          </w:p>
                        </w:txbxContent>
                      </v:textbox>
                    </v:shape>
                  </v:group>
                </v:group>
                <v:group id="_x0000_s1132" style="position:absolute;left:9225;top:11076;width:1831;height:412" coordorigin="9563,11635" coordsize="1831,412">
                  <v:roundrect id="_x0000_s1133" style="position:absolute;left:9563;top:11635;width:1831;height:412" arcsize="10923f"/>
                  <v:shape id="_x0000_s1134" type="#_x0000_t202" style="position:absolute;left:9719;top:11635;width:1567;height:379" stroked="f">
                    <v:fill opacity="0"/>
                    <v:textbox style="mso-next-textbox:#_x0000_s1134">
                      <w:txbxContent>
                        <w:p w:rsidR="00A11F88" w:rsidRPr="009A4EEF" w:rsidRDefault="00A11F88" w:rsidP="00BC3099">
                          <w:pPr>
                            <w:spacing w:line="240" w:lineRule="auto"/>
                            <w:rPr>
                              <w:rFonts w:ascii="Times New Roman" w:hAnsi="Times New Roman" w:cs="Times New Roman"/>
                            </w:rPr>
                          </w:pPr>
                          <w:r>
                            <w:rPr>
                              <w:rFonts w:ascii="Times New Roman" w:hAnsi="Times New Roman" w:cs="Times New Roman"/>
                              <w:sz w:val="18"/>
                              <w:szCs w:val="20"/>
                            </w:rPr>
                            <w:t>Долгосрочные</w:t>
                          </w:r>
                        </w:p>
                      </w:txbxContent>
                    </v:textbox>
                  </v:shape>
                </v:group>
                <v:group id="_x0000_s1135" style="position:absolute;left:9225;top:11635;width:1831;height:412" coordorigin="9563,11635" coordsize="1831,412">
                  <v:roundrect id="_x0000_s1136" style="position:absolute;left:9563;top:11635;width:1831;height:412" arcsize="10923f"/>
                  <v:shape id="_x0000_s1137" type="#_x0000_t202" style="position:absolute;left:9719;top:11635;width:1567;height:379" stroked="f">
                    <v:fill opacity="0"/>
                    <v:textbox style="mso-next-textbox:#_x0000_s1137">
                      <w:txbxContent>
                        <w:p w:rsidR="00A11F88" w:rsidRPr="009A4EEF" w:rsidRDefault="00A11F88" w:rsidP="00BC3099">
                          <w:pPr>
                            <w:spacing w:line="240" w:lineRule="auto"/>
                            <w:jc w:val="center"/>
                            <w:rPr>
                              <w:rFonts w:ascii="Times New Roman" w:hAnsi="Times New Roman" w:cs="Times New Roman"/>
                            </w:rPr>
                          </w:pPr>
                          <w:r w:rsidRPr="009A4EEF">
                            <w:rPr>
                              <w:rFonts w:ascii="Times New Roman" w:hAnsi="Times New Roman" w:cs="Times New Roman"/>
                              <w:sz w:val="18"/>
                              <w:szCs w:val="20"/>
                            </w:rPr>
                            <w:t>Краткосрочн</w:t>
                          </w:r>
                          <w:r>
                            <w:rPr>
                              <w:rFonts w:ascii="Times New Roman" w:hAnsi="Times New Roman" w:cs="Times New Roman"/>
                              <w:sz w:val="18"/>
                              <w:szCs w:val="20"/>
                            </w:rPr>
                            <w:t>ые</w:t>
                          </w:r>
                        </w:p>
                      </w:txbxContent>
                    </v:textbox>
                  </v:shape>
                </v:group>
              </v:group>
              <v:group id="_x0000_s1138" style="position:absolute;left:3680;top:8373;width:5545;height:4025" coordorigin="3680,8373" coordsize="5545,4025">
                <v:shapetype id="_x0000_t32" coordsize="21600,21600" o:spt="32" o:oned="t" path="m,l21600,21600e" filled="f">
                  <v:path arrowok="t" fillok="f" o:connecttype="none"/>
                  <o:lock v:ext="edit" shapetype="t"/>
                </v:shapetype>
                <v:shape id="_x0000_s1139" type="#_x0000_t32" style="position:absolute;left:4310;top:9882;width:560;height:4;flip:y" o:connectortype="straight"/>
                <v:shape id="_x0000_s1140" type="#_x0000_t32" style="position:absolute;left:6251;top:10719;width:560;height:4;flip:y" o:connectortype="straight"/>
                <v:shape id="_x0000_s1141" type="#_x0000_t32" style="position:absolute;left:4307;top:10723;width:560;height:4;flip:y" o:connectortype="straight"/>
                <v:shape id="_x0000_s1142" type="#_x0000_t32" style="position:absolute;left:6256;top:12394;width:560;height:4;flip:y" o:connectortype="straight"/>
                <v:shape id="_x0000_s1143" type="#_x0000_t32" style="position:absolute;left:4307;top:12390;width:560;height:4;flip:y" o:connectortype="straight"/>
                <v:shape id="_x0000_s1144" type="#_x0000_t32" style="position:absolute;left:6251;top:11514;width:560;height:4;flip:y" o:connectortype="straight"/>
                <v:shape id="_x0000_s1145" type="#_x0000_t32" style="position:absolute;left:4319;top:11514;width:560;height:4;flip:y" o:connectortype="straight"/>
                <v:shape id="_x0000_s1146" type="#_x0000_t32" style="position:absolute;left:6251;top:9882;width:560;height:4;flip:y" o:connectortype="straight"/>
                <v:shape id="_x0000_s1147" type="#_x0000_t32" style="position:absolute;left:9089;top:11282;width:136;height:228;flip:y" o:connectortype="straight"/>
                <v:shape id="_x0000_s1148" type="#_x0000_t32" style="position:absolute;left:9089;top:11510;width:136;height:331" o:connectortype="straight"/>
                <v:shape id="_x0000_s1149" type="#_x0000_t32" style="position:absolute;left:5847;top:8373;width:1597;height:372" o:connectortype="straight">
                  <v:stroke endarrow="classic" endarrowlength="long"/>
                </v:shape>
                <v:shape id="_x0000_s1150" type="#_x0000_t32" style="position:absolute;left:3680;top:8373;width:2167;height:369;flip:x" o:connectortype="straight">
                  <v:stroke endarrow="classic" endarrowlength="long"/>
                </v:shape>
              </v:group>
              <v:shape id="_x0000_s1151" type="#_x0000_t32" style="position:absolute;left:4867;top:9314;width:12;height:3076;flip:x y" o:connectortype="straight"/>
              <v:shape id="_x0000_s1152" type="#_x0000_t32" style="position:absolute;left:6239;top:9322;width:12;height:3076;flip:x y" o:connectortype="straight"/>
            </v:group>
            <w10:wrap type="none"/>
            <w10:anchorlock/>
          </v:group>
        </w:pict>
      </w:r>
    </w:p>
    <w:p w:rsidR="00BC3099" w:rsidRDefault="00BC3099" w:rsidP="00BC3099">
      <w:pPr>
        <w:spacing w:line="360" w:lineRule="auto"/>
        <w:contextualSpacing/>
        <w:jc w:val="center"/>
        <w:rPr>
          <w:rFonts w:ascii="Times New Roman" w:eastAsia="Times New Roman" w:hAnsi="Times New Roman" w:cs="Times New Roman"/>
          <w:sz w:val="28"/>
          <w:szCs w:val="28"/>
        </w:rPr>
      </w:pPr>
      <w:r w:rsidRPr="00422AC0">
        <w:rPr>
          <w:rFonts w:ascii="Times New Roman" w:eastAsia="Times New Roman" w:hAnsi="Times New Roman" w:cs="Times New Roman"/>
          <w:sz w:val="28"/>
          <w:szCs w:val="28"/>
        </w:rPr>
        <w:t xml:space="preserve">Рисунок 1 </w:t>
      </w:r>
      <w:r>
        <w:rPr>
          <w:rFonts w:ascii="Times New Roman" w:eastAsia="Times New Roman" w:hAnsi="Times New Roman" w:cs="Times New Roman"/>
          <w:sz w:val="28"/>
          <w:szCs w:val="28"/>
        </w:rPr>
        <w:t>—</w:t>
      </w:r>
      <w:r w:rsidRPr="00422AC0">
        <w:rPr>
          <w:rFonts w:ascii="Times New Roman" w:eastAsia="Times New Roman" w:hAnsi="Times New Roman" w:cs="Times New Roman"/>
          <w:sz w:val="28"/>
          <w:szCs w:val="28"/>
        </w:rPr>
        <w:t xml:space="preserve"> Классификация фьючерсных контрактов</w:t>
      </w:r>
    </w:p>
    <w:p w:rsidR="00515B65" w:rsidRPr="00285B65" w:rsidRDefault="000E4FDA" w:rsidP="00392682">
      <w:pPr>
        <w:spacing w:before="240" w:line="360" w:lineRule="auto"/>
        <w:ind w:firstLine="709"/>
        <w:jc w:val="both"/>
        <w:rPr>
          <w:rFonts w:ascii="Times New Roman" w:eastAsia="Times New Roman" w:hAnsi="Times New Roman" w:cs="Times New Roman"/>
          <w:sz w:val="28"/>
          <w:szCs w:val="28"/>
        </w:rPr>
      </w:pPr>
      <w:r w:rsidRPr="00285B65">
        <w:rPr>
          <w:rFonts w:ascii="Times New Roman" w:eastAsia="Times New Roman" w:hAnsi="Times New Roman" w:cs="Times New Roman"/>
          <w:sz w:val="28"/>
          <w:szCs w:val="28"/>
        </w:rPr>
        <w:t xml:space="preserve">Очень важная характеристика фьючерсных контрактов — наличие левериджа («плеча»). </w:t>
      </w:r>
      <w:r w:rsidR="00422AC0" w:rsidRPr="00285B65">
        <w:rPr>
          <w:rFonts w:ascii="Times New Roman" w:eastAsia="Times New Roman" w:hAnsi="Times New Roman" w:cs="Times New Roman"/>
          <w:sz w:val="28"/>
          <w:szCs w:val="28"/>
        </w:rPr>
        <w:t xml:space="preserve">Кредитное плечо на фьючерсном рынке в три раза превышает максимально разрешенный уровень маржи на рынке акций. </w:t>
      </w:r>
      <w:r w:rsidRPr="00285B65">
        <w:rPr>
          <w:rFonts w:ascii="Times New Roman" w:eastAsia="Times New Roman" w:hAnsi="Times New Roman" w:cs="Times New Roman"/>
          <w:sz w:val="28"/>
          <w:szCs w:val="28"/>
        </w:rPr>
        <w:t>Как правило, для предварительной покупки контракта необходимо внесение около 10% от его объема, поэтому торговля фьючерсами происходит только на биржах, которые очень жестко контролируют финансовое положение своих клиентов и требуют от них залогового обеспечения. П</w:t>
      </w:r>
      <w:r w:rsidR="00422AC0" w:rsidRPr="00285B65">
        <w:rPr>
          <w:rFonts w:ascii="Times New Roman" w:eastAsia="Times New Roman" w:hAnsi="Times New Roman" w:cs="Times New Roman"/>
          <w:sz w:val="28"/>
          <w:szCs w:val="28"/>
        </w:rPr>
        <w:t>окупатель, цена контракта которого падает, должен буде</w:t>
      </w:r>
      <w:r w:rsidRPr="00285B65">
        <w:rPr>
          <w:rFonts w:ascii="Times New Roman" w:eastAsia="Times New Roman" w:hAnsi="Times New Roman" w:cs="Times New Roman"/>
          <w:sz w:val="28"/>
          <w:szCs w:val="28"/>
        </w:rPr>
        <w:t xml:space="preserve">т дополнительно внести на биржу </w:t>
      </w:r>
      <w:r w:rsidR="00422AC0" w:rsidRPr="00285B65">
        <w:rPr>
          <w:rFonts w:ascii="Times New Roman" w:eastAsia="Times New Roman" w:hAnsi="Times New Roman" w:cs="Times New Roman"/>
          <w:sz w:val="28"/>
          <w:szCs w:val="28"/>
        </w:rPr>
        <w:t>определенную сумму, гарантирующую его плат</w:t>
      </w:r>
      <w:r w:rsidRPr="00285B65">
        <w:rPr>
          <w:rFonts w:ascii="Times New Roman" w:eastAsia="Times New Roman" w:hAnsi="Times New Roman" w:cs="Times New Roman"/>
          <w:sz w:val="28"/>
          <w:szCs w:val="28"/>
        </w:rPr>
        <w:t>ежеспособность.</w:t>
      </w:r>
      <w:r w:rsidR="00515B65" w:rsidRPr="00285B65">
        <w:rPr>
          <w:rFonts w:ascii="Times New Roman" w:eastAsia="Times New Roman" w:hAnsi="Times New Roman" w:cs="Times New Roman"/>
          <w:sz w:val="28"/>
          <w:szCs w:val="28"/>
        </w:rPr>
        <w:t xml:space="preserve"> </w:t>
      </w:r>
      <w:r w:rsidR="00422AC0" w:rsidRPr="00285B65">
        <w:rPr>
          <w:rFonts w:ascii="Times New Roman" w:eastAsia="Times New Roman" w:hAnsi="Times New Roman" w:cs="Times New Roman"/>
          <w:sz w:val="28"/>
          <w:szCs w:val="28"/>
        </w:rPr>
        <w:t xml:space="preserve">Аналогичные требования предъявляются и к продавцу, если цены вырастут. </w:t>
      </w:r>
    </w:p>
    <w:p w:rsidR="00422AC0" w:rsidRPr="00285B65" w:rsidRDefault="00422AC0" w:rsidP="000E4FDA">
      <w:pPr>
        <w:spacing w:line="360" w:lineRule="auto"/>
        <w:ind w:firstLine="708"/>
        <w:contextualSpacing/>
        <w:jc w:val="both"/>
        <w:rPr>
          <w:rFonts w:ascii="Times New Roman" w:eastAsia="Times New Roman" w:hAnsi="Times New Roman" w:cs="Times New Roman"/>
          <w:sz w:val="28"/>
          <w:szCs w:val="28"/>
        </w:rPr>
      </w:pPr>
      <w:r w:rsidRPr="00285B65">
        <w:rPr>
          <w:rFonts w:ascii="Times New Roman" w:eastAsia="Times New Roman" w:hAnsi="Times New Roman" w:cs="Times New Roman"/>
          <w:sz w:val="28"/>
          <w:szCs w:val="28"/>
        </w:rPr>
        <w:t xml:space="preserve">Устоявшееся мнение гласит, что фьючерсы </w:t>
      </w:r>
      <w:r w:rsidR="00BC3099" w:rsidRPr="00285B65">
        <w:rPr>
          <w:rFonts w:ascii="Times New Roman" w:eastAsia="Times New Roman" w:hAnsi="Times New Roman" w:cs="Times New Roman"/>
          <w:sz w:val="28"/>
          <w:szCs w:val="28"/>
        </w:rPr>
        <w:t>—</w:t>
      </w:r>
      <w:r w:rsidRPr="00285B65">
        <w:rPr>
          <w:rFonts w:ascii="Times New Roman" w:eastAsia="Times New Roman" w:hAnsi="Times New Roman" w:cs="Times New Roman"/>
          <w:sz w:val="28"/>
          <w:szCs w:val="28"/>
        </w:rPr>
        <w:t xml:space="preserve"> слишком рисковый инструмент. Никогда не следует доверять тому, что общепринято, так как это почти всегда неверно. Фьючерсы</w:t>
      </w:r>
      <w:r w:rsidR="00515B65" w:rsidRPr="00285B65">
        <w:rPr>
          <w:rFonts w:ascii="Times New Roman" w:eastAsia="Times New Roman" w:hAnsi="Times New Roman" w:cs="Times New Roman"/>
          <w:sz w:val="28"/>
          <w:szCs w:val="28"/>
        </w:rPr>
        <w:t xml:space="preserve"> </w:t>
      </w:r>
      <w:r w:rsidRPr="00285B65">
        <w:rPr>
          <w:rFonts w:ascii="Times New Roman" w:eastAsia="Times New Roman" w:hAnsi="Times New Roman" w:cs="Times New Roman"/>
          <w:sz w:val="28"/>
          <w:szCs w:val="28"/>
        </w:rPr>
        <w:t xml:space="preserve">являются </w:t>
      </w:r>
      <w:r w:rsidR="005B3650">
        <w:rPr>
          <w:rFonts w:ascii="Times New Roman" w:eastAsia="Times New Roman" w:hAnsi="Times New Roman" w:cs="Times New Roman"/>
          <w:sz w:val="28"/>
          <w:szCs w:val="28"/>
        </w:rPr>
        <w:t xml:space="preserve">основными, широко распространенными и </w:t>
      </w:r>
      <w:r w:rsidRPr="00285B65">
        <w:rPr>
          <w:rFonts w:ascii="Times New Roman" w:eastAsia="Times New Roman" w:hAnsi="Times New Roman" w:cs="Times New Roman"/>
          <w:sz w:val="28"/>
          <w:szCs w:val="28"/>
        </w:rPr>
        <w:t>наиболее привлекательным</w:t>
      </w:r>
      <w:r w:rsidR="00515B65" w:rsidRPr="00285B65">
        <w:rPr>
          <w:rFonts w:ascii="Times New Roman" w:eastAsia="Times New Roman" w:hAnsi="Times New Roman" w:cs="Times New Roman"/>
          <w:sz w:val="28"/>
          <w:szCs w:val="28"/>
        </w:rPr>
        <w:t xml:space="preserve">и </w:t>
      </w:r>
      <w:r w:rsidR="005B3650">
        <w:rPr>
          <w:rFonts w:ascii="Times New Roman" w:eastAsia="Times New Roman" w:hAnsi="Times New Roman" w:cs="Times New Roman"/>
          <w:sz w:val="28"/>
          <w:szCs w:val="28"/>
        </w:rPr>
        <w:t>инструментами хеджирования</w:t>
      </w:r>
      <w:r w:rsidR="00285B65" w:rsidRPr="00285B65">
        <w:rPr>
          <w:rFonts w:ascii="Times New Roman" w:eastAsia="Times New Roman" w:hAnsi="Times New Roman" w:cs="Times New Roman"/>
          <w:sz w:val="28"/>
          <w:szCs w:val="28"/>
        </w:rPr>
        <w:t>.</w:t>
      </w:r>
    </w:p>
    <w:p w:rsidR="007F5F80" w:rsidRDefault="007F5F8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566EB" w:rsidRPr="00C566EB" w:rsidRDefault="00494D38" w:rsidP="00C566EB">
      <w:pPr>
        <w:pStyle w:val="1"/>
        <w:spacing w:after="240" w:line="360" w:lineRule="auto"/>
        <w:jc w:val="center"/>
        <w:rPr>
          <w:rFonts w:ascii="Times New Roman" w:eastAsia="Times New Roman" w:hAnsi="Times New Roman" w:cs="Times New Roman"/>
          <w:b w:val="0"/>
          <w:color w:val="auto"/>
        </w:rPr>
      </w:pPr>
      <w:bookmarkStart w:id="2" w:name="_Toc315093988"/>
      <w:r>
        <w:rPr>
          <w:rFonts w:ascii="Times New Roman" w:eastAsia="Times New Roman" w:hAnsi="Times New Roman" w:cs="Times New Roman"/>
          <w:b w:val="0"/>
          <w:color w:val="auto"/>
        </w:rPr>
        <w:lastRenderedPageBreak/>
        <w:t xml:space="preserve">2. </w:t>
      </w:r>
      <w:r w:rsidR="00C566EB" w:rsidRPr="00C566EB">
        <w:rPr>
          <w:rFonts w:ascii="Times New Roman" w:eastAsia="Times New Roman" w:hAnsi="Times New Roman" w:cs="Times New Roman"/>
          <w:b w:val="0"/>
          <w:color w:val="auto"/>
        </w:rPr>
        <w:t>ХЕДЖИРОВАНИЕ С ИСПОЛЬЗОВАНИЕМ ТОВАРНОГО ФЬЮЧЕРСА</w:t>
      </w:r>
      <w:bookmarkEnd w:id="2"/>
    </w:p>
    <w:p w:rsidR="009E539D" w:rsidRDefault="009E539D" w:rsidP="00C566EB">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Хеджирование </w:t>
      </w:r>
      <w:r w:rsidRPr="00623C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совершение сделки, обеспечивающей снижение рыночного риска каких-либо других сделок или позиций. Это подразумевает открытие противоположных позиций на денежном и срочном рынках с целью ограждения денежной позиции от потерь в будущем, вызванных изменчивостью цен.</w:t>
      </w:r>
    </w:p>
    <w:p w:rsidR="00AD6C55" w:rsidRPr="00C566EB" w:rsidRDefault="00AD6C55" w:rsidP="00C566EB">
      <w:pPr>
        <w:spacing w:line="360" w:lineRule="auto"/>
        <w:ind w:firstLine="708"/>
        <w:contextualSpacing/>
        <w:jc w:val="both"/>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 xml:space="preserve">Рассмотрим короткое хеджирование декабрьским фьючерсом </w:t>
      </w:r>
      <w:r w:rsidRPr="00C566EB">
        <w:rPr>
          <w:rFonts w:ascii="Times New Roman" w:eastAsia="Times New Roman" w:hAnsi="Times New Roman" w:cs="Times New Roman"/>
          <w:sz w:val="28"/>
          <w:szCs w:val="28"/>
          <w:lang w:val="en-US"/>
        </w:rPr>
        <w:t>ECPM</w:t>
      </w:r>
      <w:r w:rsidRPr="00C566EB">
        <w:rPr>
          <w:rFonts w:ascii="Times New Roman" w:eastAsia="Times New Roman" w:hAnsi="Times New Roman" w:cs="Times New Roman"/>
          <w:sz w:val="28"/>
          <w:szCs w:val="28"/>
        </w:rPr>
        <w:t>-12.11 (</w:t>
      </w:r>
      <w:r w:rsidRPr="00C566EB">
        <w:rPr>
          <w:rFonts w:ascii="Times New Roman" w:eastAsia="Times New Roman" w:hAnsi="Times New Roman" w:cs="Times New Roman"/>
          <w:sz w:val="28"/>
          <w:szCs w:val="28"/>
          <w:lang w:val="en-US"/>
        </w:rPr>
        <w:t>CPZ</w:t>
      </w:r>
      <w:r w:rsidRPr="00C566EB">
        <w:rPr>
          <w:rFonts w:ascii="Times New Roman" w:eastAsia="Times New Roman" w:hAnsi="Times New Roman" w:cs="Times New Roman"/>
          <w:sz w:val="28"/>
          <w:szCs w:val="28"/>
        </w:rPr>
        <w:t>1).</w:t>
      </w:r>
      <w:r w:rsidR="00C566EB">
        <w:rPr>
          <w:rFonts w:ascii="Times New Roman" w:eastAsia="Times New Roman" w:hAnsi="Times New Roman" w:cs="Times New Roman"/>
          <w:sz w:val="28"/>
          <w:szCs w:val="28"/>
        </w:rPr>
        <w:t xml:space="preserve"> </w:t>
      </w:r>
      <w:r w:rsidRPr="00C566EB">
        <w:rPr>
          <w:rFonts w:ascii="Times New Roman" w:eastAsia="Times New Roman" w:hAnsi="Times New Roman" w:cs="Times New Roman"/>
          <w:sz w:val="28"/>
          <w:szCs w:val="28"/>
        </w:rPr>
        <w:t>Компания планирует захеджироваться от падения цен на поставки электроэнергии с 25.11.2011 по 30.12.2011 в размере 12 млн. КВтч</w:t>
      </w:r>
      <w:r w:rsidR="00C566EB" w:rsidRPr="00C566EB">
        <w:rPr>
          <w:rFonts w:ascii="Times New Roman" w:eastAsia="Times New Roman" w:hAnsi="Times New Roman" w:cs="Times New Roman"/>
          <w:sz w:val="28"/>
          <w:szCs w:val="28"/>
        </w:rPr>
        <w:t xml:space="preserve"> (</w:t>
      </w:r>
      <w:r w:rsidR="00C566EB">
        <w:rPr>
          <w:rFonts w:ascii="Times New Roman" w:eastAsia="Times New Roman" w:hAnsi="Times New Roman" w:cs="Times New Roman"/>
          <w:sz w:val="28"/>
          <w:szCs w:val="28"/>
        </w:rPr>
        <w:t>с</w:t>
      </w:r>
      <w:r w:rsidR="00C566EB" w:rsidRPr="00C566EB">
        <w:rPr>
          <w:rFonts w:ascii="Times New Roman" w:eastAsia="Times New Roman" w:hAnsi="Times New Roman" w:cs="Times New Roman"/>
          <w:sz w:val="28"/>
          <w:szCs w:val="28"/>
        </w:rPr>
        <w:t>рок хеджирования равен сроку обращения фьючерсного контракта)</w:t>
      </w:r>
      <w:r w:rsidR="00C566EB">
        <w:rPr>
          <w:rFonts w:ascii="Times New Roman" w:eastAsia="Times New Roman" w:hAnsi="Times New Roman" w:cs="Times New Roman"/>
          <w:sz w:val="28"/>
          <w:szCs w:val="28"/>
        </w:rPr>
        <w:t xml:space="preserve">. </w:t>
      </w:r>
      <w:r w:rsidRPr="00C566EB">
        <w:rPr>
          <w:rFonts w:ascii="Times New Roman" w:eastAsia="Times New Roman" w:hAnsi="Times New Roman" w:cs="Times New Roman"/>
          <w:sz w:val="28"/>
          <w:szCs w:val="28"/>
        </w:rPr>
        <w:t>Для этого компании необходимо продать на срочном рынке фьючерсные контракты на электроэнергию.</w:t>
      </w:r>
    </w:p>
    <w:p w:rsidR="00AD6C55" w:rsidRPr="00C566EB" w:rsidRDefault="00AD6C55" w:rsidP="00C566EB">
      <w:pPr>
        <w:spacing w:line="360" w:lineRule="auto"/>
        <w:ind w:firstLine="708"/>
        <w:contextualSpacing/>
        <w:jc w:val="both"/>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Произведем расчет необходимого количества контрактов:</w:t>
      </w:r>
    </w:p>
    <w:p w:rsidR="00AD6C55" w:rsidRPr="00C566EB" w:rsidRDefault="00C566EB" w:rsidP="00C566E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Интересующий период включает </w:t>
      </w:r>
      <w:r w:rsidR="00AD6C55" w:rsidRPr="00C566EB">
        <w:rPr>
          <w:rFonts w:ascii="Times New Roman" w:eastAsia="Times New Roman" w:hAnsi="Times New Roman" w:cs="Times New Roman"/>
          <w:sz w:val="28"/>
          <w:szCs w:val="28"/>
        </w:rPr>
        <w:t>25 рабочих дней по 13 пиковых часов в сутках, то есть 325 часов</w:t>
      </w:r>
      <w:r>
        <w:rPr>
          <w:rFonts w:ascii="Times New Roman" w:eastAsia="Times New Roman" w:hAnsi="Times New Roman" w:cs="Times New Roman"/>
          <w:sz w:val="28"/>
          <w:szCs w:val="28"/>
        </w:rPr>
        <w:t>.</w:t>
      </w:r>
      <w:r w:rsidR="00AD6C55" w:rsidRPr="00C566EB">
        <w:rPr>
          <w:rFonts w:ascii="Times New Roman" w:eastAsia="Times New Roman" w:hAnsi="Times New Roman" w:cs="Times New Roman"/>
          <w:sz w:val="28"/>
          <w:szCs w:val="28"/>
        </w:rPr>
        <w:t xml:space="preserve"> Один фьючерсный контракт 100 КВтч.</w:t>
      </w:r>
    </w:p>
    <w:p w:rsidR="00AD6C55" w:rsidRPr="00C566EB" w:rsidRDefault="00AD6C55" w:rsidP="00E44E72">
      <w:pPr>
        <w:spacing w:before="240" w:after="0" w:line="360" w:lineRule="auto"/>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 xml:space="preserve">Таблица </w:t>
      </w:r>
      <w:r w:rsidR="005F7FAB">
        <w:rPr>
          <w:rFonts w:ascii="Times New Roman" w:eastAsia="Times New Roman" w:hAnsi="Times New Roman" w:cs="Times New Roman"/>
          <w:sz w:val="28"/>
          <w:szCs w:val="28"/>
        </w:rPr>
        <w:t xml:space="preserve">1 </w:t>
      </w:r>
      <w:r w:rsidR="00BC3099">
        <w:rPr>
          <w:rFonts w:ascii="Times New Roman" w:eastAsia="Times New Roman" w:hAnsi="Times New Roman" w:cs="Times New Roman"/>
          <w:sz w:val="28"/>
          <w:szCs w:val="28"/>
        </w:rPr>
        <w:t>—</w:t>
      </w:r>
      <w:r w:rsidRPr="00C566EB">
        <w:rPr>
          <w:rFonts w:ascii="Times New Roman" w:eastAsia="Times New Roman" w:hAnsi="Times New Roman" w:cs="Times New Roman"/>
          <w:sz w:val="28"/>
          <w:szCs w:val="28"/>
        </w:rPr>
        <w:t xml:space="preserve"> Данные об итогах торгов фьючерсом </w:t>
      </w:r>
      <w:r w:rsidRPr="00C566EB">
        <w:rPr>
          <w:rFonts w:ascii="Times New Roman" w:eastAsia="Times New Roman" w:hAnsi="Times New Roman" w:cs="Times New Roman"/>
          <w:sz w:val="28"/>
          <w:szCs w:val="28"/>
          <w:lang w:val="en-US"/>
        </w:rPr>
        <w:t>ECPM</w:t>
      </w:r>
      <w:r w:rsidRPr="00C566EB">
        <w:rPr>
          <w:rFonts w:ascii="Times New Roman" w:eastAsia="Times New Roman" w:hAnsi="Times New Roman" w:cs="Times New Roman"/>
          <w:sz w:val="28"/>
          <w:szCs w:val="28"/>
        </w:rPr>
        <w:t>-12.11 (</w:t>
      </w:r>
      <w:r w:rsidRPr="00C566EB">
        <w:rPr>
          <w:rFonts w:ascii="Times New Roman" w:eastAsia="Times New Roman" w:hAnsi="Times New Roman" w:cs="Times New Roman"/>
          <w:sz w:val="28"/>
          <w:szCs w:val="28"/>
          <w:lang w:val="en-US"/>
        </w:rPr>
        <w:t>CPZ</w:t>
      </w:r>
      <w:r w:rsidRPr="00C566EB">
        <w:rPr>
          <w:rFonts w:ascii="Times New Roman" w:eastAsia="Times New Roman" w:hAnsi="Times New Roman" w:cs="Times New Roman"/>
          <w:sz w:val="28"/>
          <w:szCs w:val="28"/>
        </w:rPr>
        <w:t>1)</w:t>
      </w:r>
    </w:p>
    <w:tbl>
      <w:tblPr>
        <w:tblStyle w:val="a3"/>
        <w:tblW w:w="0" w:type="auto"/>
        <w:jc w:val="center"/>
        <w:tblLook w:val="04A0"/>
      </w:tblPr>
      <w:tblGrid>
        <w:gridCol w:w="981"/>
        <w:gridCol w:w="1411"/>
        <w:gridCol w:w="982"/>
        <w:gridCol w:w="1411"/>
        <w:gridCol w:w="982"/>
        <w:gridCol w:w="1411"/>
        <w:gridCol w:w="982"/>
        <w:gridCol w:w="1411"/>
      </w:tblGrid>
      <w:tr w:rsidR="000D2436" w:rsidRPr="00C566EB" w:rsidTr="00392682">
        <w:trPr>
          <w:trHeight w:val="294"/>
          <w:jc w:val="center"/>
        </w:trPr>
        <w:tc>
          <w:tcPr>
            <w:tcW w:w="1371" w:type="dxa"/>
            <w:vAlign w:val="center"/>
          </w:tcPr>
          <w:p w:rsidR="00755E3F" w:rsidRPr="00C566EB" w:rsidRDefault="00755E3F" w:rsidP="009E539D">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Дата</w:t>
            </w:r>
          </w:p>
        </w:tc>
        <w:tc>
          <w:tcPr>
            <w:tcW w:w="1312" w:type="dxa"/>
            <w:vAlign w:val="center"/>
          </w:tcPr>
          <w:p w:rsidR="00755E3F" w:rsidRPr="00C566EB" w:rsidRDefault="00755E3F" w:rsidP="009E539D">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Расчетная цена</w:t>
            </w:r>
          </w:p>
        </w:tc>
        <w:tc>
          <w:tcPr>
            <w:tcW w:w="1372" w:type="dxa"/>
            <w:vAlign w:val="center"/>
          </w:tcPr>
          <w:p w:rsidR="00755E3F" w:rsidRPr="00C566EB" w:rsidRDefault="00755E3F" w:rsidP="009E539D">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Дата</w:t>
            </w:r>
          </w:p>
        </w:tc>
        <w:tc>
          <w:tcPr>
            <w:tcW w:w="730" w:type="dxa"/>
            <w:vAlign w:val="center"/>
          </w:tcPr>
          <w:p w:rsidR="00755E3F" w:rsidRPr="00C566EB" w:rsidRDefault="00755E3F" w:rsidP="009E539D">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Расчетная цена</w:t>
            </w:r>
          </w:p>
        </w:tc>
        <w:tc>
          <w:tcPr>
            <w:tcW w:w="1372" w:type="dxa"/>
            <w:vAlign w:val="center"/>
          </w:tcPr>
          <w:p w:rsidR="00755E3F" w:rsidRPr="00C566EB" w:rsidRDefault="00755E3F" w:rsidP="009E539D">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Дата</w:t>
            </w:r>
          </w:p>
        </w:tc>
        <w:tc>
          <w:tcPr>
            <w:tcW w:w="730" w:type="dxa"/>
            <w:vAlign w:val="center"/>
          </w:tcPr>
          <w:p w:rsidR="00755E3F" w:rsidRPr="00C566EB" w:rsidRDefault="00755E3F" w:rsidP="009E539D">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Расчетная цена</w:t>
            </w:r>
          </w:p>
        </w:tc>
        <w:tc>
          <w:tcPr>
            <w:tcW w:w="1372" w:type="dxa"/>
            <w:vAlign w:val="center"/>
          </w:tcPr>
          <w:p w:rsidR="00755E3F" w:rsidRPr="00C566EB" w:rsidRDefault="00755E3F" w:rsidP="009E539D">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Дата</w:t>
            </w:r>
          </w:p>
        </w:tc>
        <w:tc>
          <w:tcPr>
            <w:tcW w:w="1312" w:type="dxa"/>
            <w:vAlign w:val="center"/>
          </w:tcPr>
          <w:p w:rsidR="00755E3F" w:rsidRPr="00C566EB" w:rsidRDefault="00755E3F" w:rsidP="009E539D">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Расчетная цена</w:t>
            </w:r>
          </w:p>
        </w:tc>
      </w:tr>
      <w:tr w:rsidR="001D7651" w:rsidRPr="00C566EB" w:rsidTr="00392682">
        <w:trPr>
          <w:trHeight w:val="277"/>
          <w:jc w:val="center"/>
        </w:trPr>
        <w:tc>
          <w:tcPr>
            <w:tcW w:w="1371"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25.11</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1080</w:t>
            </w:r>
          </w:p>
        </w:tc>
        <w:tc>
          <w:tcPr>
            <w:tcW w:w="137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06.12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1037</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1031</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26.12</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1022</w:t>
            </w:r>
          </w:p>
        </w:tc>
      </w:tr>
      <w:tr w:rsidR="000D2436" w:rsidRPr="00C566EB" w:rsidTr="00392682">
        <w:trPr>
          <w:trHeight w:val="294"/>
          <w:jc w:val="center"/>
        </w:trPr>
        <w:tc>
          <w:tcPr>
            <w:tcW w:w="1371"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28.11</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1070</w:t>
            </w:r>
          </w:p>
        </w:tc>
        <w:tc>
          <w:tcPr>
            <w:tcW w:w="137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07.12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1036</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1033</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27.12</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1028</w:t>
            </w:r>
          </w:p>
        </w:tc>
      </w:tr>
      <w:tr w:rsidR="000D2436" w:rsidRPr="00C566EB" w:rsidTr="00392682">
        <w:trPr>
          <w:trHeight w:val="294"/>
          <w:jc w:val="center"/>
        </w:trPr>
        <w:tc>
          <w:tcPr>
            <w:tcW w:w="1371"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29.11</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1070</w:t>
            </w:r>
          </w:p>
        </w:tc>
        <w:tc>
          <w:tcPr>
            <w:tcW w:w="137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08.12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1033</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1025</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28.12</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1036</w:t>
            </w:r>
          </w:p>
        </w:tc>
      </w:tr>
      <w:tr w:rsidR="000D2436" w:rsidRPr="00C566EB" w:rsidTr="00392682">
        <w:trPr>
          <w:trHeight w:val="294"/>
          <w:jc w:val="center"/>
        </w:trPr>
        <w:tc>
          <w:tcPr>
            <w:tcW w:w="1371"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30.11</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1052</w:t>
            </w:r>
          </w:p>
        </w:tc>
        <w:tc>
          <w:tcPr>
            <w:tcW w:w="137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09.12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1031</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1024</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29.12</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1033</w:t>
            </w:r>
          </w:p>
        </w:tc>
      </w:tr>
      <w:tr w:rsidR="000D2436" w:rsidRPr="00C566EB" w:rsidTr="00392682">
        <w:trPr>
          <w:trHeight w:val="277"/>
          <w:jc w:val="center"/>
        </w:trPr>
        <w:tc>
          <w:tcPr>
            <w:tcW w:w="1371"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01.12</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1050</w:t>
            </w:r>
          </w:p>
        </w:tc>
        <w:tc>
          <w:tcPr>
            <w:tcW w:w="137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1030</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1024</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30.12</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1033</w:t>
            </w:r>
          </w:p>
        </w:tc>
      </w:tr>
      <w:tr w:rsidR="000D2436" w:rsidRPr="00C566EB" w:rsidTr="00392682">
        <w:trPr>
          <w:trHeight w:val="294"/>
          <w:jc w:val="center"/>
        </w:trPr>
        <w:tc>
          <w:tcPr>
            <w:tcW w:w="1371"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02.12</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1051</w:t>
            </w:r>
          </w:p>
        </w:tc>
        <w:tc>
          <w:tcPr>
            <w:tcW w:w="137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1027</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1025</w:t>
            </w:r>
          </w:p>
        </w:tc>
        <w:tc>
          <w:tcPr>
            <w:tcW w:w="2684" w:type="dxa"/>
            <w:gridSpan w:val="2"/>
            <w:vMerge w:val="restart"/>
            <w:vAlign w:val="center"/>
          </w:tcPr>
          <w:p w:rsidR="00755E3F" w:rsidRPr="00C566EB" w:rsidRDefault="00755E3F" w:rsidP="009E539D">
            <w:pPr>
              <w:spacing w:line="360" w:lineRule="auto"/>
              <w:jc w:val="center"/>
              <w:rPr>
                <w:rFonts w:ascii="Times New Roman" w:hAnsi="Times New Roman" w:cs="Times New Roman"/>
                <w:color w:val="000000"/>
                <w:sz w:val="28"/>
                <w:szCs w:val="28"/>
              </w:rPr>
            </w:pPr>
          </w:p>
        </w:tc>
      </w:tr>
      <w:tr w:rsidR="000D2436" w:rsidRPr="00C566EB" w:rsidTr="00392682">
        <w:trPr>
          <w:trHeight w:val="294"/>
          <w:jc w:val="center"/>
        </w:trPr>
        <w:tc>
          <w:tcPr>
            <w:tcW w:w="1371"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05.12</w:t>
            </w:r>
          </w:p>
        </w:tc>
        <w:tc>
          <w:tcPr>
            <w:tcW w:w="1312"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1027</w:t>
            </w:r>
          </w:p>
        </w:tc>
        <w:tc>
          <w:tcPr>
            <w:tcW w:w="1372" w:type="dxa"/>
            <w:vAlign w:val="center"/>
          </w:tcPr>
          <w:p w:rsidR="00755E3F" w:rsidRPr="00C566EB" w:rsidRDefault="00D94437"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1039</w:t>
            </w:r>
          </w:p>
        </w:tc>
        <w:tc>
          <w:tcPr>
            <w:tcW w:w="1372" w:type="dxa"/>
            <w:vAlign w:val="center"/>
          </w:tcPr>
          <w:p w:rsidR="00755E3F" w:rsidRPr="00C566EB" w:rsidRDefault="001D7651" w:rsidP="009E539D">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23.12</w:t>
            </w:r>
          </w:p>
        </w:tc>
        <w:tc>
          <w:tcPr>
            <w:tcW w:w="730" w:type="dxa"/>
            <w:vAlign w:val="center"/>
          </w:tcPr>
          <w:p w:rsidR="00755E3F" w:rsidRPr="00C566EB" w:rsidRDefault="00755E3F" w:rsidP="009E539D">
            <w:pPr>
              <w:spacing w:line="360" w:lineRule="auto"/>
              <w:jc w:val="center"/>
              <w:rPr>
                <w:rFonts w:ascii="Times New Roman" w:hAnsi="Times New Roman" w:cs="Times New Roman"/>
                <w:color w:val="000000"/>
                <w:sz w:val="28"/>
                <w:szCs w:val="28"/>
              </w:rPr>
            </w:pPr>
            <w:r w:rsidRPr="00C566EB">
              <w:rPr>
                <w:rFonts w:ascii="Times New Roman" w:hAnsi="Times New Roman" w:cs="Times New Roman"/>
                <w:color w:val="000000"/>
                <w:sz w:val="28"/>
                <w:szCs w:val="28"/>
              </w:rPr>
              <w:t>1023</w:t>
            </w:r>
          </w:p>
        </w:tc>
        <w:tc>
          <w:tcPr>
            <w:tcW w:w="2684" w:type="dxa"/>
            <w:gridSpan w:val="2"/>
            <w:vMerge/>
            <w:vAlign w:val="center"/>
          </w:tcPr>
          <w:p w:rsidR="00755E3F" w:rsidRPr="00C566EB" w:rsidRDefault="00755E3F" w:rsidP="009E539D">
            <w:pPr>
              <w:spacing w:line="360" w:lineRule="auto"/>
              <w:jc w:val="center"/>
              <w:rPr>
                <w:rFonts w:ascii="Times New Roman" w:hAnsi="Times New Roman" w:cs="Times New Roman"/>
                <w:color w:val="000000"/>
                <w:sz w:val="28"/>
                <w:szCs w:val="28"/>
              </w:rPr>
            </w:pPr>
          </w:p>
        </w:tc>
      </w:tr>
    </w:tbl>
    <w:p w:rsidR="000D2436" w:rsidRDefault="000D2436" w:rsidP="00C566EB">
      <w:pPr>
        <w:spacing w:line="360" w:lineRule="auto"/>
        <w:contextualSpacing/>
        <w:jc w:val="center"/>
        <w:rPr>
          <w:rFonts w:ascii="Times New Roman" w:eastAsia="Times New Roman" w:hAnsi="Times New Roman" w:cs="Times New Roman"/>
          <w:sz w:val="28"/>
          <w:szCs w:val="28"/>
        </w:rPr>
      </w:pPr>
    </w:p>
    <w:p w:rsidR="00AD6C55" w:rsidRPr="00C566EB" w:rsidRDefault="00AD6C55" w:rsidP="00C566EB">
      <w:pPr>
        <w:spacing w:line="360" w:lineRule="auto"/>
        <w:contextualSpacing/>
        <w:jc w:val="center"/>
        <w:rPr>
          <w:rFonts w:ascii="Times New Roman" w:eastAsia="Times New Roman" w:hAnsi="Times New Roman" w:cs="Times New Roman"/>
          <w:sz w:val="28"/>
          <w:szCs w:val="28"/>
        </w:rPr>
      </w:pPr>
      <w:r w:rsidRPr="00C566EB">
        <w:rPr>
          <w:rFonts w:ascii="Times New Roman" w:eastAsia="Times New Roman" w:hAnsi="Times New Roman" w:cs="Times New Roman"/>
          <w:noProof/>
          <w:sz w:val="28"/>
          <w:szCs w:val="28"/>
        </w:rPr>
        <w:lastRenderedPageBreak/>
        <w:drawing>
          <wp:inline distT="0" distB="0" distL="0" distR="0">
            <wp:extent cx="4543425" cy="3027872"/>
            <wp:effectExtent l="19050" t="0" r="9525" b="1078"/>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6C55" w:rsidRPr="00C566EB" w:rsidRDefault="00AD6C55" w:rsidP="00C566EB">
      <w:pPr>
        <w:spacing w:line="360" w:lineRule="auto"/>
        <w:jc w:val="center"/>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 xml:space="preserve">Рисунок </w:t>
      </w:r>
      <w:r w:rsidR="005F7FAB">
        <w:rPr>
          <w:rFonts w:ascii="Times New Roman" w:eastAsia="Times New Roman" w:hAnsi="Times New Roman" w:cs="Times New Roman"/>
          <w:sz w:val="28"/>
          <w:szCs w:val="28"/>
        </w:rPr>
        <w:t xml:space="preserve">2 </w:t>
      </w:r>
      <w:r w:rsidR="00BC3099">
        <w:rPr>
          <w:rFonts w:ascii="Times New Roman" w:eastAsia="Times New Roman" w:hAnsi="Times New Roman" w:cs="Times New Roman"/>
          <w:sz w:val="28"/>
          <w:szCs w:val="28"/>
        </w:rPr>
        <w:t>—</w:t>
      </w:r>
      <w:r w:rsidRPr="00C566EB">
        <w:rPr>
          <w:rFonts w:ascii="Times New Roman" w:eastAsia="Times New Roman" w:hAnsi="Times New Roman" w:cs="Times New Roman"/>
          <w:sz w:val="28"/>
          <w:szCs w:val="28"/>
        </w:rPr>
        <w:t xml:space="preserve"> Динамика цен на фьючерсный контракт </w:t>
      </w:r>
      <w:r w:rsidRPr="00C566EB">
        <w:rPr>
          <w:rFonts w:ascii="Times New Roman" w:eastAsia="Times New Roman" w:hAnsi="Times New Roman" w:cs="Times New Roman"/>
          <w:sz w:val="28"/>
          <w:szCs w:val="28"/>
          <w:lang w:val="en-US"/>
        </w:rPr>
        <w:t>ECPM</w:t>
      </w:r>
      <w:r w:rsidRPr="00C566EB">
        <w:rPr>
          <w:rFonts w:ascii="Times New Roman" w:eastAsia="Times New Roman" w:hAnsi="Times New Roman" w:cs="Times New Roman"/>
          <w:sz w:val="28"/>
          <w:szCs w:val="28"/>
        </w:rPr>
        <w:t>-12.11 (</w:t>
      </w:r>
      <w:r w:rsidRPr="00C566EB">
        <w:rPr>
          <w:rFonts w:ascii="Times New Roman" w:eastAsia="Times New Roman" w:hAnsi="Times New Roman" w:cs="Times New Roman"/>
          <w:sz w:val="28"/>
          <w:szCs w:val="28"/>
          <w:lang w:val="en-US"/>
        </w:rPr>
        <w:t>CPZ</w:t>
      </w:r>
      <w:r w:rsidRPr="00C566EB">
        <w:rPr>
          <w:rFonts w:ascii="Times New Roman" w:eastAsia="Times New Roman" w:hAnsi="Times New Roman" w:cs="Times New Roman"/>
          <w:sz w:val="28"/>
          <w:szCs w:val="28"/>
        </w:rPr>
        <w:t>1)</w:t>
      </w:r>
    </w:p>
    <w:p w:rsidR="00AD6C55" w:rsidRPr="00C566EB" w:rsidRDefault="00AD6C55" w:rsidP="00C566EB">
      <w:pPr>
        <w:spacing w:before="240" w:after="0" w:line="360" w:lineRule="auto"/>
        <w:ind w:firstLine="708"/>
        <w:jc w:val="both"/>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Требуемое количество контрактов для хеджа:</w:t>
      </w:r>
    </w:p>
    <w:p w:rsidR="00AD6C55" w:rsidRPr="00C566EB" w:rsidRDefault="00AD6C55" w:rsidP="00C566EB">
      <w:pPr>
        <w:spacing w:after="0" w:line="360" w:lineRule="auto"/>
        <w:jc w:val="both"/>
        <w:rPr>
          <w:oMath/>
          <w:rFonts w:ascii="Cambria Math" w:eastAsia="Times New Roman" w:hAnsi="Cambria Math" w:cs="Times New Roman"/>
          <w:sz w:val="28"/>
          <w:szCs w:val="28"/>
        </w:rPr>
      </w:pPr>
      <m:oMathPara>
        <m:oMath>
          <m:r>
            <w:rPr>
              <w:rFonts w:ascii="Cambria Math" w:eastAsia="Times New Roman" w:hAnsi="Cambria Math" w:cs="Times New Roman"/>
              <w:sz w:val="28"/>
              <w:szCs w:val="28"/>
            </w:rPr>
            <m:t>(12000000 КВтч / 325)/100 КВтч=369 контрактов</m:t>
          </m:r>
        </m:oMath>
      </m:oMathPara>
    </w:p>
    <w:p w:rsidR="00AD6C55" w:rsidRPr="00C566EB" w:rsidRDefault="001E4EAF" w:rsidP="00C566EB">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25.11.2011 п</w:t>
      </w:r>
      <w:r w:rsidR="00AD6C55" w:rsidRPr="00C566EB">
        <w:rPr>
          <w:rFonts w:ascii="Times New Roman" w:eastAsia="Times New Roman" w:hAnsi="Times New Roman" w:cs="Times New Roman"/>
          <w:sz w:val="28"/>
          <w:szCs w:val="28"/>
        </w:rPr>
        <w:t xml:space="preserve">родаем 369 контрактов </w:t>
      </w:r>
      <w:r w:rsidR="00AD6C55" w:rsidRPr="00C566EB">
        <w:rPr>
          <w:rFonts w:ascii="Times New Roman" w:eastAsia="Times New Roman" w:hAnsi="Times New Roman" w:cs="Times New Roman"/>
          <w:sz w:val="28"/>
          <w:szCs w:val="28"/>
          <w:lang w:val="en-US"/>
        </w:rPr>
        <w:t>ECPM</w:t>
      </w:r>
      <w:r w:rsidR="00AD6C55" w:rsidRPr="00C566EB">
        <w:rPr>
          <w:rFonts w:ascii="Times New Roman" w:eastAsia="Times New Roman" w:hAnsi="Times New Roman" w:cs="Times New Roman"/>
          <w:sz w:val="28"/>
          <w:szCs w:val="28"/>
        </w:rPr>
        <w:t>-12.11 (</w:t>
      </w:r>
      <w:r w:rsidR="00AD6C55" w:rsidRPr="00C566EB">
        <w:rPr>
          <w:rFonts w:ascii="Times New Roman" w:eastAsia="Times New Roman" w:hAnsi="Times New Roman" w:cs="Times New Roman"/>
          <w:sz w:val="28"/>
          <w:szCs w:val="28"/>
          <w:lang w:val="en-US"/>
        </w:rPr>
        <w:t>CPZ</w:t>
      </w:r>
      <w:r w:rsidR="00AD6C55" w:rsidRPr="00C566EB">
        <w:rPr>
          <w:rFonts w:ascii="Times New Roman" w:eastAsia="Times New Roman" w:hAnsi="Times New Roman" w:cs="Times New Roman"/>
          <w:sz w:val="28"/>
          <w:szCs w:val="28"/>
        </w:rPr>
        <w:t>1) по цене 1080;</w:t>
      </w:r>
      <w:r>
        <w:rPr>
          <w:rFonts w:ascii="Times New Roman" w:eastAsia="Times New Roman" w:hAnsi="Times New Roman" w:cs="Times New Roman"/>
          <w:sz w:val="28"/>
          <w:szCs w:val="28"/>
        </w:rPr>
        <w:t xml:space="preserve"> 30.12.2011 п</w:t>
      </w:r>
      <w:r w:rsidR="00AD6C55" w:rsidRPr="00C566EB">
        <w:rPr>
          <w:rFonts w:ascii="Times New Roman" w:eastAsia="Times New Roman" w:hAnsi="Times New Roman" w:cs="Times New Roman"/>
          <w:sz w:val="28"/>
          <w:szCs w:val="28"/>
        </w:rPr>
        <w:t xml:space="preserve">окупаем 369 контрактов </w:t>
      </w:r>
      <w:r w:rsidR="00AD6C55" w:rsidRPr="00C566EB">
        <w:rPr>
          <w:rFonts w:ascii="Times New Roman" w:eastAsia="Times New Roman" w:hAnsi="Times New Roman" w:cs="Times New Roman"/>
          <w:sz w:val="28"/>
          <w:szCs w:val="28"/>
          <w:lang w:val="en-US"/>
        </w:rPr>
        <w:t>ECPM</w:t>
      </w:r>
      <w:r w:rsidR="00AD6C55" w:rsidRPr="00C566EB">
        <w:rPr>
          <w:rFonts w:ascii="Times New Roman" w:eastAsia="Times New Roman" w:hAnsi="Times New Roman" w:cs="Times New Roman"/>
          <w:sz w:val="28"/>
          <w:szCs w:val="28"/>
        </w:rPr>
        <w:t>-12.11 (</w:t>
      </w:r>
      <w:r w:rsidR="00AD6C55" w:rsidRPr="00C566EB">
        <w:rPr>
          <w:rFonts w:ascii="Times New Roman" w:eastAsia="Times New Roman" w:hAnsi="Times New Roman" w:cs="Times New Roman"/>
          <w:sz w:val="28"/>
          <w:szCs w:val="28"/>
          <w:lang w:val="en-US"/>
        </w:rPr>
        <w:t>CPZ</w:t>
      </w:r>
      <w:r w:rsidR="00AD6C55" w:rsidRPr="00C566EB">
        <w:rPr>
          <w:rFonts w:ascii="Times New Roman" w:eastAsia="Times New Roman" w:hAnsi="Times New Roman" w:cs="Times New Roman"/>
          <w:sz w:val="28"/>
          <w:szCs w:val="28"/>
        </w:rPr>
        <w:t>1) по цене 1033.</w:t>
      </w:r>
    </w:p>
    <w:p w:rsidR="00AD6C55" w:rsidRPr="00C566EB" w:rsidRDefault="00AD6C55" w:rsidP="001E4EAF">
      <w:pPr>
        <w:spacing w:line="360" w:lineRule="auto"/>
        <w:ind w:firstLine="708"/>
        <w:contextualSpacing/>
        <w:jc w:val="both"/>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 xml:space="preserve">Определим экономический эффект от проведения хеджирования декабрьским фьючерсом </w:t>
      </w:r>
      <w:r w:rsidRPr="00C566EB">
        <w:rPr>
          <w:rFonts w:ascii="Times New Roman" w:eastAsia="Times New Roman" w:hAnsi="Times New Roman" w:cs="Times New Roman"/>
          <w:sz w:val="28"/>
          <w:szCs w:val="28"/>
          <w:lang w:val="en-US"/>
        </w:rPr>
        <w:t>ECPM</w:t>
      </w:r>
      <w:r w:rsidRPr="00C566EB">
        <w:rPr>
          <w:rFonts w:ascii="Times New Roman" w:eastAsia="Times New Roman" w:hAnsi="Times New Roman" w:cs="Times New Roman"/>
          <w:sz w:val="28"/>
          <w:szCs w:val="28"/>
        </w:rPr>
        <w:t>-12.11 (</w:t>
      </w:r>
      <w:r w:rsidRPr="00C566EB">
        <w:rPr>
          <w:rFonts w:ascii="Times New Roman" w:eastAsia="Times New Roman" w:hAnsi="Times New Roman" w:cs="Times New Roman"/>
          <w:sz w:val="28"/>
          <w:szCs w:val="28"/>
          <w:lang w:val="en-US"/>
        </w:rPr>
        <w:t>CPZ</w:t>
      </w:r>
      <w:r w:rsidRPr="00C566EB">
        <w:rPr>
          <w:rFonts w:ascii="Times New Roman" w:eastAsia="Times New Roman" w:hAnsi="Times New Roman" w:cs="Times New Roman"/>
          <w:sz w:val="28"/>
          <w:szCs w:val="28"/>
        </w:rPr>
        <w:t>1), рассчитав вариационную маржу:</w:t>
      </w:r>
    </w:p>
    <w:p w:rsidR="00AD6C55" w:rsidRPr="00C566EB" w:rsidRDefault="00AD6C55" w:rsidP="00C566EB">
      <w:pPr>
        <w:spacing w:line="360" w:lineRule="auto"/>
        <w:contextualSpacing/>
        <w:jc w:val="both"/>
        <w:rPr>
          <w:oMath/>
          <w:rFonts w:ascii="Cambria Math" w:eastAsia="Times New Roman" w:hAnsi="Cambria Math" w:cs="Times New Roman"/>
          <w:sz w:val="28"/>
          <w:szCs w:val="28"/>
        </w:rPr>
      </w:pPr>
      <m:oMathPara>
        <m:oMath>
          <m:r>
            <w:rPr>
              <w:rFonts w:ascii="Cambria Math" w:eastAsia="Times New Roman" w:hAnsi="Cambria Math" w:cs="Times New Roman"/>
              <w:sz w:val="28"/>
              <w:szCs w:val="28"/>
            </w:rPr>
            <m:t>(1080-1033)×32,5×369=563647,5 рублей</m:t>
          </m:r>
        </m:oMath>
      </m:oMathPara>
    </w:p>
    <w:p w:rsidR="00517E83" w:rsidRDefault="00AD6C55" w:rsidP="00C566EB">
      <w:pPr>
        <w:spacing w:line="360" w:lineRule="auto"/>
        <w:ind w:firstLine="708"/>
        <w:contextualSpacing/>
        <w:jc w:val="both"/>
        <w:rPr>
          <w:rFonts w:ascii="Times New Roman" w:eastAsia="Times New Roman" w:hAnsi="Times New Roman" w:cs="Times New Roman"/>
          <w:sz w:val="28"/>
          <w:szCs w:val="28"/>
        </w:rPr>
      </w:pPr>
      <w:r w:rsidRPr="00C566EB">
        <w:rPr>
          <w:rFonts w:ascii="Times New Roman" w:eastAsia="Times New Roman" w:hAnsi="Times New Roman" w:cs="Times New Roman"/>
          <w:sz w:val="28"/>
          <w:szCs w:val="28"/>
        </w:rPr>
        <w:t xml:space="preserve">Прибыль от хеджирования фьючерсным контрактом </w:t>
      </w:r>
      <w:r w:rsidRPr="00C566EB">
        <w:rPr>
          <w:rFonts w:ascii="Times New Roman" w:eastAsia="Times New Roman" w:hAnsi="Times New Roman" w:cs="Times New Roman"/>
          <w:sz w:val="28"/>
          <w:szCs w:val="28"/>
          <w:lang w:val="en-US"/>
        </w:rPr>
        <w:t>ECPM</w:t>
      </w:r>
      <w:r w:rsidRPr="00C566EB">
        <w:rPr>
          <w:rFonts w:ascii="Times New Roman" w:eastAsia="Times New Roman" w:hAnsi="Times New Roman" w:cs="Times New Roman"/>
          <w:sz w:val="28"/>
          <w:szCs w:val="28"/>
        </w:rPr>
        <w:t>-12.11 (</w:t>
      </w:r>
      <w:r w:rsidRPr="00C566EB">
        <w:rPr>
          <w:rFonts w:ascii="Times New Roman" w:eastAsia="Times New Roman" w:hAnsi="Times New Roman" w:cs="Times New Roman"/>
          <w:sz w:val="28"/>
          <w:szCs w:val="28"/>
          <w:lang w:val="en-US"/>
        </w:rPr>
        <w:t>CPZ</w:t>
      </w:r>
      <w:r w:rsidRPr="00C566EB">
        <w:rPr>
          <w:rFonts w:ascii="Times New Roman" w:eastAsia="Times New Roman" w:hAnsi="Times New Roman" w:cs="Times New Roman"/>
          <w:sz w:val="28"/>
          <w:szCs w:val="28"/>
        </w:rPr>
        <w:t>1) составила 563647,5 рублей. Снижение доходов компании в связи с падением цен компенсируется позицией по фьючерсу. Таким образом, хеджирование риском расчетным фьючерсом помогло компании минимизировать риски, связанные с падением цен на рынке электроэнергии, и стабилизировать свои финансовые потоки. Кроме того, требования гарантийного обеспечения под фьючерсный контракт невелики и для страхования потребовался минимальный резерв средств.</w:t>
      </w:r>
    </w:p>
    <w:p w:rsidR="00517E83" w:rsidRDefault="00517E8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2673B" w:rsidRPr="00E54F35" w:rsidRDefault="00494D38" w:rsidP="00E54F35">
      <w:pPr>
        <w:pStyle w:val="1"/>
        <w:spacing w:after="240" w:line="360" w:lineRule="auto"/>
        <w:jc w:val="center"/>
        <w:rPr>
          <w:rFonts w:ascii="Times New Roman" w:eastAsia="Times New Roman" w:hAnsi="Times New Roman" w:cs="Times New Roman"/>
          <w:b w:val="0"/>
          <w:color w:val="auto"/>
        </w:rPr>
      </w:pPr>
      <w:bookmarkStart w:id="3" w:name="_Toc315093989"/>
      <w:r>
        <w:rPr>
          <w:rFonts w:ascii="Times New Roman" w:eastAsia="Times New Roman" w:hAnsi="Times New Roman" w:cs="Times New Roman"/>
          <w:b w:val="0"/>
          <w:color w:val="auto"/>
        </w:rPr>
        <w:lastRenderedPageBreak/>
        <w:t xml:space="preserve">3.1 </w:t>
      </w:r>
      <w:r w:rsidR="0082673B" w:rsidRPr="006912FD">
        <w:rPr>
          <w:rFonts w:ascii="Times New Roman" w:eastAsia="Times New Roman" w:hAnsi="Times New Roman" w:cs="Times New Roman"/>
          <w:b w:val="0"/>
          <w:color w:val="auto"/>
        </w:rPr>
        <w:t>ВАЛЮТНЫЕ ФЬЮЧЕРСЫ</w:t>
      </w:r>
      <w:bookmarkEnd w:id="3"/>
    </w:p>
    <w:p w:rsidR="0082673B" w:rsidRPr="00E455A6" w:rsidRDefault="0082673B" w:rsidP="00E54F35">
      <w:pPr>
        <w:spacing w:after="240" w:line="360" w:lineRule="auto"/>
        <w:ind w:firstLine="708"/>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t>Первичным рынком для фьючерсных контрактов на валютный курс, или кратко — валютных фью</w:t>
      </w:r>
      <w:r w:rsidR="00370899" w:rsidRPr="00E455A6">
        <w:rPr>
          <w:rFonts w:ascii="Times New Roman" w:eastAsia="Times New Roman" w:hAnsi="Times New Roman" w:cs="Times New Roman"/>
          <w:sz w:val="28"/>
          <w:szCs w:val="28"/>
        </w:rPr>
        <w:t>черсов, является банковс</w:t>
      </w:r>
      <w:r w:rsidRPr="00E455A6">
        <w:rPr>
          <w:rFonts w:ascii="Times New Roman" w:eastAsia="Times New Roman" w:hAnsi="Times New Roman" w:cs="Times New Roman"/>
          <w:sz w:val="28"/>
          <w:szCs w:val="28"/>
        </w:rPr>
        <w:t>кий биржевой или внебиржевой рынок иностранных валют, которые имеют свободное обращение на мировом рынке. Обычно курсы валют выражаются в приравнивании со</w:t>
      </w:r>
      <w:r w:rsidR="00370899" w:rsidRPr="00E455A6">
        <w:rPr>
          <w:rFonts w:ascii="Times New Roman" w:eastAsia="Times New Roman" w:hAnsi="Times New Roman" w:cs="Times New Roman"/>
          <w:sz w:val="28"/>
          <w:szCs w:val="28"/>
        </w:rPr>
        <w:t>ответствующей национальной валю</w:t>
      </w:r>
      <w:r w:rsidRPr="00E455A6">
        <w:rPr>
          <w:rFonts w:ascii="Times New Roman" w:eastAsia="Times New Roman" w:hAnsi="Times New Roman" w:cs="Times New Roman"/>
          <w:sz w:val="28"/>
          <w:szCs w:val="28"/>
        </w:rPr>
        <w:t>ты к 1 долл. США. Торговля валютой осущес</w:t>
      </w:r>
      <w:r w:rsidR="00370899" w:rsidRPr="00E455A6">
        <w:rPr>
          <w:rFonts w:ascii="Times New Roman" w:eastAsia="Times New Roman" w:hAnsi="Times New Roman" w:cs="Times New Roman"/>
          <w:sz w:val="28"/>
          <w:szCs w:val="28"/>
        </w:rPr>
        <w:t>твляется на условиях не</w:t>
      </w:r>
      <w:r w:rsidRPr="00E455A6">
        <w:rPr>
          <w:rFonts w:ascii="Times New Roman" w:eastAsia="Times New Roman" w:hAnsi="Times New Roman" w:cs="Times New Roman"/>
          <w:sz w:val="28"/>
          <w:szCs w:val="28"/>
        </w:rPr>
        <w:t xml:space="preserve">медленной поставки (спот-рынок) в течение двух рабочих дней или на </w:t>
      </w:r>
      <w:r w:rsidR="001730AF" w:rsidRPr="00E455A6">
        <w:rPr>
          <w:rFonts w:ascii="Times New Roman" w:eastAsia="Times New Roman" w:hAnsi="Times New Roman" w:cs="Times New Roman"/>
          <w:sz w:val="28"/>
          <w:szCs w:val="28"/>
        </w:rPr>
        <w:t>условиях</w:t>
      </w:r>
      <w:r w:rsidRPr="00E455A6">
        <w:rPr>
          <w:rFonts w:ascii="Times New Roman" w:eastAsia="Times New Roman" w:hAnsi="Times New Roman" w:cs="Times New Roman"/>
          <w:sz w:val="28"/>
          <w:szCs w:val="28"/>
        </w:rPr>
        <w:t xml:space="preserve"> поставки через несколько ме</w:t>
      </w:r>
      <w:r w:rsidR="00370899" w:rsidRPr="00E455A6">
        <w:rPr>
          <w:rFonts w:ascii="Times New Roman" w:eastAsia="Times New Roman" w:hAnsi="Times New Roman" w:cs="Times New Roman"/>
          <w:sz w:val="28"/>
          <w:szCs w:val="28"/>
        </w:rPr>
        <w:t>сяцев (форвардный р</w:t>
      </w:r>
      <w:r w:rsidR="001730AF" w:rsidRPr="00E455A6">
        <w:rPr>
          <w:rFonts w:ascii="Times New Roman" w:eastAsia="Times New Roman" w:hAnsi="Times New Roman" w:cs="Times New Roman"/>
          <w:sz w:val="28"/>
          <w:szCs w:val="28"/>
        </w:rPr>
        <w:t>ыно</w:t>
      </w:r>
      <w:r w:rsidR="00370899" w:rsidRPr="00E455A6">
        <w:rPr>
          <w:rFonts w:ascii="Times New Roman" w:eastAsia="Times New Roman" w:hAnsi="Times New Roman" w:cs="Times New Roman"/>
          <w:sz w:val="28"/>
          <w:szCs w:val="28"/>
        </w:rPr>
        <w:t>к). В слу</w:t>
      </w:r>
      <w:r w:rsidRPr="00E455A6">
        <w:rPr>
          <w:rFonts w:ascii="Times New Roman" w:eastAsia="Times New Roman" w:hAnsi="Times New Roman" w:cs="Times New Roman"/>
          <w:sz w:val="28"/>
          <w:szCs w:val="28"/>
        </w:rPr>
        <w:t xml:space="preserve">чае форвардных валютных сделок, </w:t>
      </w:r>
      <w:r w:rsidR="00370899" w:rsidRPr="00E455A6">
        <w:rPr>
          <w:rFonts w:ascii="Times New Roman" w:eastAsia="Times New Roman" w:hAnsi="Times New Roman" w:cs="Times New Roman"/>
          <w:sz w:val="28"/>
          <w:szCs w:val="28"/>
        </w:rPr>
        <w:t>например, через три месяца буду</w:t>
      </w:r>
      <w:r w:rsidRPr="00E455A6">
        <w:rPr>
          <w:rFonts w:ascii="Times New Roman" w:eastAsia="Times New Roman" w:hAnsi="Times New Roman" w:cs="Times New Roman"/>
          <w:sz w:val="28"/>
          <w:szCs w:val="28"/>
        </w:rPr>
        <w:t>щий курс обмена валют будет отража</w:t>
      </w:r>
      <w:r w:rsidR="00370899" w:rsidRPr="00E455A6">
        <w:rPr>
          <w:rFonts w:ascii="Times New Roman" w:eastAsia="Times New Roman" w:hAnsi="Times New Roman" w:cs="Times New Roman"/>
          <w:sz w:val="28"/>
          <w:szCs w:val="28"/>
        </w:rPr>
        <w:t>ть различия в национальных став</w:t>
      </w:r>
      <w:r w:rsidRPr="00E455A6">
        <w:rPr>
          <w:rFonts w:ascii="Times New Roman" w:eastAsia="Times New Roman" w:hAnsi="Times New Roman" w:cs="Times New Roman"/>
          <w:sz w:val="28"/>
          <w:szCs w:val="28"/>
        </w:rPr>
        <w:t xml:space="preserve">ках банковского процента по депозитам соответствующих валют. </w:t>
      </w:r>
    </w:p>
    <w:p w:rsidR="0082673B" w:rsidRPr="00E455A6" w:rsidRDefault="0082673B" w:rsidP="00606D86">
      <w:pPr>
        <w:spacing w:line="360" w:lineRule="auto"/>
        <w:ind w:firstLine="708"/>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t xml:space="preserve">Конструкция валютного фьючерса: </w:t>
      </w:r>
    </w:p>
    <w:p w:rsidR="001730AF" w:rsidRPr="00E455A6" w:rsidRDefault="00606D86" w:rsidP="0082673B">
      <w:pPr>
        <w:spacing w:line="360" w:lineRule="auto"/>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t>—</w:t>
      </w:r>
      <w:r w:rsidR="0082673B" w:rsidRPr="00E455A6">
        <w:rPr>
          <w:rFonts w:ascii="Times New Roman" w:eastAsia="Times New Roman" w:hAnsi="Times New Roman" w:cs="Times New Roman"/>
          <w:sz w:val="28"/>
          <w:szCs w:val="28"/>
        </w:rPr>
        <w:t xml:space="preserve"> цена фьючерсного контракта </w:t>
      </w:r>
      <w:r w:rsidR="00A6443A" w:rsidRPr="00E455A6">
        <w:rPr>
          <w:rFonts w:ascii="Times New Roman" w:eastAsia="Times New Roman" w:hAnsi="Times New Roman" w:cs="Times New Roman"/>
          <w:sz w:val="28"/>
          <w:szCs w:val="28"/>
        </w:rPr>
        <w:t>— валютный курс (например, коли</w:t>
      </w:r>
      <w:r w:rsidR="0082673B" w:rsidRPr="00E455A6">
        <w:rPr>
          <w:rFonts w:ascii="Times New Roman" w:eastAsia="Times New Roman" w:hAnsi="Times New Roman" w:cs="Times New Roman"/>
          <w:sz w:val="28"/>
          <w:szCs w:val="28"/>
        </w:rPr>
        <w:t>чество единиц национальной валюты, необходимой для покупки 1 долл. США, или 1 немецкой марки, или 1 фунта стерлингов);</w:t>
      </w:r>
    </w:p>
    <w:p w:rsidR="0082673B" w:rsidRPr="00E455A6" w:rsidRDefault="00606D86" w:rsidP="0082673B">
      <w:pPr>
        <w:spacing w:line="360" w:lineRule="auto"/>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t>—</w:t>
      </w:r>
      <w:r w:rsidR="0082673B" w:rsidRPr="00E455A6">
        <w:rPr>
          <w:rFonts w:ascii="Times New Roman" w:eastAsia="Times New Roman" w:hAnsi="Times New Roman" w:cs="Times New Roman"/>
          <w:sz w:val="28"/>
          <w:szCs w:val="28"/>
        </w:rPr>
        <w:t xml:space="preserve"> стоимость (разме</w:t>
      </w:r>
      <w:r w:rsidR="00A6443A" w:rsidRPr="00E455A6">
        <w:rPr>
          <w:rFonts w:ascii="Times New Roman" w:eastAsia="Times New Roman" w:hAnsi="Times New Roman" w:cs="Times New Roman"/>
          <w:sz w:val="28"/>
          <w:szCs w:val="28"/>
        </w:rPr>
        <w:t>р) одного контракта — установленная</w:t>
      </w:r>
      <w:r w:rsidR="0082673B" w:rsidRPr="00E455A6">
        <w:rPr>
          <w:rFonts w:ascii="Times New Roman" w:eastAsia="Times New Roman" w:hAnsi="Times New Roman" w:cs="Times New Roman"/>
          <w:sz w:val="28"/>
          <w:szCs w:val="28"/>
        </w:rPr>
        <w:t xml:space="preserve"> сумма иностранной валюты (например, 1000 долл. США); </w:t>
      </w:r>
    </w:p>
    <w:p w:rsidR="0082673B" w:rsidRPr="00E455A6" w:rsidRDefault="00606D86" w:rsidP="0082673B">
      <w:pPr>
        <w:spacing w:line="360" w:lineRule="auto"/>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t>—</w:t>
      </w:r>
      <w:r w:rsidR="0082673B" w:rsidRPr="00E455A6">
        <w:rPr>
          <w:rFonts w:ascii="Times New Roman" w:eastAsia="Times New Roman" w:hAnsi="Times New Roman" w:cs="Times New Roman"/>
          <w:sz w:val="28"/>
          <w:szCs w:val="28"/>
        </w:rPr>
        <w:t xml:space="preserve"> минимальное изменение цены (тик) соответствует минимальному изменению валютного курса </w:t>
      </w:r>
      <w:r w:rsidR="00392682">
        <w:rPr>
          <w:rFonts w:ascii="Times New Roman" w:eastAsia="Times New Roman" w:hAnsi="Times New Roman" w:cs="Times New Roman"/>
          <w:sz w:val="28"/>
          <w:szCs w:val="28"/>
        </w:rPr>
        <w:t xml:space="preserve">на </w:t>
      </w:r>
      <w:r w:rsidRPr="00E455A6">
        <w:rPr>
          <w:rFonts w:ascii="Times New Roman" w:eastAsia="Times New Roman" w:hAnsi="Times New Roman" w:cs="Times New Roman"/>
          <w:sz w:val="28"/>
          <w:szCs w:val="28"/>
        </w:rPr>
        <w:t>рынке</w:t>
      </w:r>
      <w:r w:rsidR="00392682">
        <w:rPr>
          <w:rFonts w:ascii="Times New Roman" w:eastAsia="Times New Roman" w:hAnsi="Times New Roman" w:cs="Times New Roman"/>
          <w:sz w:val="28"/>
          <w:szCs w:val="28"/>
        </w:rPr>
        <w:t xml:space="preserve"> спот</w:t>
      </w:r>
      <w:r w:rsidR="0082673B" w:rsidRPr="00E455A6">
        <w:rPr>
          <w:rFonts w:ascii="Times New Roman" w:eastAsia="Times New Roman" w:hAnsi="Times New Roman" w:cs="Times New Roman"/>
          <w:sz w:val="28"/>
          <w:szCs w:val="28"/>
        </w:rPr>
        <w:t xml:space="preserve">; </w:t>
      </w:r>
    </w:p>
    <w:p w:rsidR="0082673B" w:rsidRPr="00E455A6" w:rsidRDefault="00606D86" w:rsidP="0082673B">
      <w:pPr>
        <w:spacing w:line="360" w:lineRule="auto"/>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t>—</w:t>
      </w:r>
      <w:r w:rsidR="0082673B" w:rsidRPr="00E455A6">
        <w:rPr>
          <w:rFonts w:ascii="Times New Roman" w:eastAsia="Times New Roman" w:hAnsi="Times New Roman" w:cs="Times New Roman"/>
          <w:sz w:val="28"/>
          <w:szCs w:val="28"/>
        </w:rPr>
        <w:t xml:space="preserve"> минимальное изменение стои</w:t>
      </w:r>
      <w:r w:rsidR="00370899" w:rsidRPr="00E455A6">
        <w:rPr>
          <w:rFonts w:ascii="Times New Roman" w:eastAsia="Times New Roman" w:hAnsi="Times New Roman" w:cs="Times New Roman"/>
          <w:sz w:val="28"/>
          <w:szCs w:val="28"/>
        </w:rPr>
        <w:t>мости контракта равно произведе</w:t>
      </w:r>
      <w:r w:rsidR="0082673B" w:rsidRPr="00E455A6">
        <w:rPr>
          <w:rFonts w:ascii="Times New Roman" w:eastAsia="Times New Roman" w:hAnsi="Times New Roman" w:cs="Times New Roman"/>
          <w:sz w:val="28"/>
          <w:szCs w:val="28"/>
        </w:rPr>
        <w:t>нию</w:t>
      </w:r>
      <w:r w:rsidRPr="00E455A6">
        <w:rPr>
          <w:rFonts w:ascii="Times New Roman" w:eastAsia="Times New Roman" w:hAnsi="Times New Roman" w:cs="Times New Roman"/>
          <w:sz w:val="28"/>
          <w:szCs w:val="28"/>
        </w:rPr>
        <w:t xml:space="preserve"> тика и стоимости контракта</w:t>
      </w:r>
      <w:r w:rsidR="0082673B" w:rsidRPr="00E455A6">
        <w:rPr>
          <w:rFonts w:ascii="Times New Roman" w:eastAsia="Times New Roman" w:hAnsi="Times New Roman" w:cs="Times New Roman"/>
          <w:sz w:val="28"/>
          <w:szCs w:val="28"/>
        </w:rPr>
        <w:t xml:space="preserve">; </w:t>
      </w:r>
    </w:p>
    <w:p w:rsidR="0082673B" w:rsidRPr="00E455A6" w:rsidRDefault="00606D86" w:rsidP="0082673B">
      <w:pPr>
        <w:spacing w:line="360" w:lineRule="auto"/>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t>—</w:t>
      </w:r>
      <w:r w:rsidR="0082673B" w:rsidRPr="00E455A6">
        <w:rPr>
          <w:rFonts w:ascii="Times New Roman" w:eastAsia="Times New Roman" w:hAnsi="Times New Roman" w:cs="Times New Roman"/>
          <w:sz w:val="28"/>
          <w:szCs w:val="28"/>
        </w:rPr>
        <w:t xml:space="preserve"> период, на который заключается контракт, — обычно три месяца; </w:t>
      </w:r>
    </w:p>
    <w:p w:rsidR="0082673B" w:rsidRPr="00E455A6" w:rsidRDefault="00606D86" w:rsidP="0082673B">
      <w:pPr>
        <w:spacing w:line="360" w:lineRule="auto"/>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t>—</w:t>
      </w:r>
      <w:r w:rsidR="00392682">
        <w:rPr>
          <w:rFonts w:ascii="Times New Roman" w:eastAsia="Times New Roman" w:hAnsi="Times New Roman" w:cs="Times New Roman"/>
          <w:sz w:val="28"/>
          <w:szCs w:val="28"/>
        </w:rPr>
        <w:t xml:space="preserve"> поставка по контракту п</w:t>
      </w:r>
      <w:r w:rsidR="0082673B" w:rsidRPr="00E455A6">
        <w:rPr>
          <w:rFonts w:ascii="Times New Roman" w:eastAsia="Times New Roman" w:hAnsi="Times New Roman" w:cs="Times New Roman"/>
          <w:sz w:val="28"/>
          <w:szCs w:val="28"/>
        </w:rPr>
        <w:t>редусматрив</w:t>
      </w:r>
      <w:r w:rsidR="00370899" w:rsidRPr="00E455A6">
        <w:rPr>
          <w:rFonts w:ascii="Times New Roman" w:eastAsia="Times New Roman" w:hAnsi="Times New Roman" w:cs="Times New Roman"/>
          <w:sz w:val="28"/>
          <w:szCs w:val="28"/>
        </w:rPr>
        <w:t>ает возможность физичес</w:t>
      </w:r>
      <w:r w:rsidR="0082673B" w:rsidRPr="00E455A6">
        <w:rPr>
          <w:rFonts w:ascii="Times New Roman" w:eastAsia="Times New Roman" w:hAnsi="Times New Roman" w:cs="Times New Roman"/>
          <w:sz w:val="28"/>
          <w:szCs w:val="28"/>
        </w:rPr>
        <w:t>кой поставки, если он не закрывается обратной сделкой до истечения срока его действия. Покупка валютн</w:t>
      </w:r>
      <w:r w:rsidR="00370899" w:rsidRPr="00E455A6">
        <w:rPr>
          <w:rFonts w:ascii="Times New Roman" w:eastAsia="Times New Roman" w:hAnsi="Times New Roman" w:cs="Times New Roman"/>
          <w:sz w:val="28"/>
          <w:szCs w:val="28"/>
        </w:rPr>
        <w:t>ого фьючерса означает обязатель</w:t>
      </w:r>
      <w:r w:rsidR="0082673B" w:rsidRPr="00E455A6">
        <w:rPr>
          <w:rFonts w:ascii="Times New Roman" w:eastAsia="Times New Roman" w:hAnsi="Times New Roman" w:cs="Times New Roman"/>
          <w:sz w:val="28"/>
          <w:szCs w:val="28"/>
        </w:rPr>
        <w:t>ство купить иностранную валюту (н</w:t>
      </w:r>
      <w:r w:rsidR="00370899" w:rsidRPr="00E455A6">
        <w:rPr>
          <w:rFonts w:ascii="Times New Roman" w:eastAsia="Times New Roman" w:hAnsi="Times New Roman" w:cs="Times New Roman"/>
          <w:sz w:val="28"/>
          <w:szCs w:val="28"/>
        </w:rPr>
        <w:t>апример, доллары) и продать оте</w:t>
      </w:r>
      <w:r w:rsidR="0082673B" w:rsidRPr="00E455A6">
        <w:rPr>
          <w:rFonts w:ascii="Times New Roman" w:eastAsia="Times New Roman" w:hAnsi="Times New Roman" w:cs="Times New Roman"/>
          <w:sz w:val="28"/>
          <w:szCs w:val="28"/>
        </w:rPr>
        <w:t>чественную валюту (рубли). Продажа валютного фьючерса означает обязательство продать и</w:t>
      </w:r>
      <w:r w:rsidRPr="00E455A6">
        <w:rPr>
          <w:rFonts w:ascii="Times New Roman" w:eastAsia="Times New Roman" w:hAnsi="Times New Roman" w:cs="Times New Roman"/>
          <w:sz w:val="28"/>
          <w:szCs w:val="28"/>
        </w:rPr>
        <w:t>ностранную валюту</w:t>
      </w:r>
      <w:r w:rsidR="0082673B" w:rsidRPr="00E455A6">
        <w:rPr>
          <w:rFonts w:ascii="Times New Roman" w:eastAsia="Times New Roman" w:hAnsi="Times New Roman" w:cs="Times New Roman"/>
          <w:sz w:val="28"/>
          <w:szCs w:val="28"/>
        </w:rPr>
        <w:t xml:space="preserve"> и куп</w:t>
      </w:r>
      <w:r w:rsidRPr="00E455A6">
        <w:rPr>
          <w:rFonts w:ascii="Times New Roman" w:eastAsia="Times New Roman" w:hAnsi="Times New Roman" w:cs="Times New Roman"/>
          <w:sz w:val="28"/>
          <w:szCs w:val="28"/>
        </w:rPr>
        <w:t>ить отечественную</w:t>
      </w:r>
      <w:r w:rsidR="0082673B" w:rsidRPr="00E455A6">
        <w:rPr>
          <w:rFonts w:ascii="Times New Roman" w:eastAsia="Times New Roman" w:hAnsi="Times New Roman" w:cs="Times New Roman"/>
          <w:sz w:val="28"/>
          <w:szCs w:val="28"/>
        </w:rPr>
        <w:t xml:space="preserve">; </w:t>
      </w:r>
    </w:p>
    <w:p w:rsidR="0082673B" w:rsidRDefault="00606D86" w:rsidP="0082673B">
      <w:pPr>
        <w:spacing w:line="360" w:lineRule="auto"/>
        <w:contextualSpacing/>
        <w:jc w:val="both"/>
        <w:rPr>
          <w:rFonts w:ascii="Times New Roman" w:eastAsia="Times New Roman" w:hAnsi="Times New Roman" w:cs="Times New Roman"/>
          <w:sz w:val="28"/>
          <w:szCs w:val="28"/>
        </w:rPr>
      </w:pPr>
      <w:r w:rsidRPr="00E455A6">
        <w:rPr>
          <w:rFonts w:ascii="Times New Roman" w:eastAsia="Times New Roman" w:hAnsi="Times New Roman" w:cs="Times New Roman"/>
          <w:sz w:val="28"/>
          <w:szCs w:val="28"/>
        </w:rPr>
        <w:lastRenderedPageBreak/>
        <w:t>—</w:t>
      </w:r>
      <w:r w:rsidR="0082673B" w:rsidRPr="00E455A6">
        <w:rPr>
          <w:rFonts w:ascii="Times New Roman" w:eastAsia="Times New Roman" w:hAnsi="Times New Roman" w:cs="Times New Roman"/>
          <w:sz w:val="28"/>
          <w:szCs w:val="28"/>
        </w:rPr>
        <w:t xml:space="preserve"> бир</w:t>
      </w:r>
      <w:r w:rsidR="001730AF" w:rsidRPr="00E455A6">
        <w:rPr>
          <w:rFonts w:ascii="Times New Roman" w:eastAsia="Times New Roman" w:hAnsi="Times New Roman" w:cs="Times New Roman"/>
          <w:sz w:val="28"/>
          <w:szCs w:val="28"/>
        </w:rPr>
        <w:t>ж</w:t>
      </w:r>
      <w:r w:rsidR="0082673B" w:rsidRPr="00E455A6">
        <w:rPr>
          <w:rFonts w:ascii="Times New Roman" w:eastAsia="Times New Roman" w:hAnsi="Times New Roman" w:cs="Times New Roman"/>
          <w:sz w:val="28"/>
          <w:szCs w:val="28"/>
        </w:rPr>
        <w:t>евая расчетная цена определяется либо по результатам торгов в последний торговый день, либо в качестве основы для ее</w:t>
      </w:r>
      <w:r w:rsidR="00370899" w:rsidRPr="00E455A6">
        <w:rPr>
          <w:rFonts w:ascii="Times New Roman" w:eastAsia="Times New Roman" w:hAnsi="Times New Roman" w:cs="Times New Roman"/>
          <w:sz w:val="28"/>
          <w:szCs w:val="28"/>
        </w:rPr>
        <w:t xml:space="preserve"> определения берется валютный курс по</w:t>
      </w:r>
      <w:r w:rsidR="0082673B" w:rsidRPr="00E455A6">
        <w:rPr>
          <w:rFonts w:ascii="Times New Roman" w:eastAsia="Times New Roman" w:hAnsi="Times New Roman" w:cs="Times New Roman"/>
          <w:sz w:val="28"/>
          <w:szCs w:val="28"/>
        </w:rPr>
        <w:t xml:space="preserve"> результатам торгов н</w:t>
      </w:r>
      <w:r w:rsidR="001730AF" w:rsidRPr="00E455A6">
        <w:rPr>
          <w:rFonts w:ascii="Times New Roman" w:eastAsia="Times New Roman" w:hAnsi="Times New Roman" w:cs="Times New Roman"/>
          <w:sz w:val="28"/>
          <w:szCs w:val="28"/>
        </w:rPr>
        <w:t>а ту же дату на валютной бирже.</w:t>
      </w:r>
    </w:p>
    <w:p w:rsidR="00AF79C7" w:rsidRDefault="00AF79C7" w:rsidP="00AF79C7">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Фьючерсная цена контракта рассчитывается на основе формулы определения форвардной цены:</w:t>
      </w:r>
    </w:p>
    <w:p w:rsidR="00AF79C7" w:rsidRDefault="00AF79C7" w:rsidP="0082673B">
      <w:pPr>
        <w:spacing w:line="360" w:lineRule="auto"/>
        <w:contextualSpacing/>
        <w:jc w:val="both"/>
        <w:rPr>
          <w:rFonts w:ascii="Times New Roman" w:eastAsia="Times New Roman" w:hAnsi="Times New Roman" w:cs="Times New Roman"/>
          <w:i/>
          <w:sz w:val="28"/>
          <w:szCs w:val="28"/>
          <w:lang w:val="en-US"/>
        </w:rPr>
      </w:pPr>
      <m:oMathPara>
        <m:oMath>
          <m:r>
            <w:rPr>
              <w:rFonts w:ascii="Cambria Math" w:eastAsia="Times New Roman" w:hAnsi="Cambria Math" w:cs="Times New Roman"/>
              <w:sz w:val="28"/>
              <w:szCs w:val="28"/>
            </w:rPr>
            <m:t>F=S</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Cambria Math" w:cs="Times New Roman"/>
                      <w:sz w:val="28"/>
                      <w:szCs w:val="28"/>
                    </w:rPr>
                    <m:t>р</m:t>
                  </m:r>
                </m:sub>
              </m:sSub>
              <m:r>
                <w:rPr>
                  <w:rFonts w:ascii="Cambria Math" w:eastAsia="Times New Roman" w:hAnsi="Cambria Math" w:cs="Times New Roman"/>
                  <w:sz w:val="28"/>
                  <w:szCs w:val="28"/>
                </w:rPr>
                <m:t>(</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T</m:t>
                  </m:r>
                </m:num>
                <m:den>
                  <m:r>
                    <w:rPr>
                      <w:rFonts w:ascii="Cambria Math" w:eastAsia="Times New Roman" w:hAnsi="Cambria Math" w:cs="Times New Roman"/>
                      <w:sz w:val="28"/>
                      <w:szCs w:val="28"/>
                    </w:rPr>
                    <m:t>база</m:t>
                  </m:r>
                </m:den>
              </m:f>
              <m:r>
                <w:rPr>
                  <w:rFonts w:ascii="Cambria Math" w:eastAsia="Times New Roman" w:hAnsi="Cambria Math" w:cs="Times New Roman"/>
                  <w:sz w:val="28"/>
                  <w:szCs w:val="28"/>
                </w:rPr>
                <m:t>)</m:t>
              </m:r>
            </m:num>
            <m:den>
              <m:r>
                <w:rPr>
                  <w:rFonts w:ascii="Cambria Math" w:eastAsia="Times New Roman" w:hAnsi="Cambria Math" w:cs="Times New Roman"/>
                  <w:sz w:val="28"/>
                  <w:szCs w:val="28"/>
                </w:rPr>
                <m:t>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Cambria Math" w:cs="Times New Roman"/>
                      <w:sz w:val="28"/>
                      <w:szCs w:val="28"/>
                    </w:rPr>
                    <m:t>д</m:t>
                  </m:r>
                </m:sub>
              </m:sSub>
              <m:r>
                <w:rPr>
                  <w:rFonts w:ascii="Cambria Math" w:eastAsia="Times New Roman" w:hAnsi="Cambria Math" w:cs="Times New Roman"/>
                  <w:sz w:val="28"/>
                  <w:szCs w:val="28"/>
                </w:rPr>
                <m:t>(</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T</m:t>
                  </m:r>
                </m:num>
                <m:den>
                  <m:r>
                    <w:rPr>
                      <w:rFonts w:ascii="Cambria Math" w:eastAsia="Times New Roman" w:hAnsi="Cambria Math" w:cs="Times New Roman"/>
                      <w:sz w:val="28"/>
                      <w:szCs w:val="28"/>
                    </w:rPr>
                    <m:t>база</m:t>
                  </m:r>
                </m:den>
              </m:f>
              <m:r>
                <w:rPr>
                  <w:rFonts w:ascii="Cambria Math" w:eastAsia="Times New Roman" w:hAnsi="Cambria Math" w:cs="Times New Roman"/>
                  <w:sz w:val="28"/>
                  <w:szCs w:val="28"/>
                </w:rPr>
                <m:t>)</m:t>
              </m:r>
            </m:den>
          </m:f>
          <m:r>
            <w:rPr>
              <w:rFonts w:ascii="Cambria Math" w:eastAsia="Times New Roman" w:hAnsi="Cambria Math" w:cs="Times New Roman"/>
              <w:sz w:val="28"/>
              <w:szCs w:val="28"/>
            </w:rPr>
            <m:t>,</m:t>
          </m:r>
        </m:oMath>
      </m:oMathPara>
    </w:p>
    <w:p w:rsidR="00AF79C7" w:rsidRPr="00AF79C7" w:rsidRDefault="00AF79C7" w:rsidP="0082673B">
      <w:pPr>
        <w:spacing w:line="360" w:lineRule="auto"/>
        <w:contextualSpacing/>
        <w:jc w:val="both"/>
        <w:rPr>
          <w:rFonts w:ascii="Times New Roman" w:eastAsia="Times New Roman" w:hAnsi="Times New Roman" w:cs="Times New Roman"/>
          <w:sz w:val="28"/>
          <w:szCs w:val="28"/>
        </w:rPr>
      </w:pPr>
      <w:r w:rsidRPr="00AF79C7">
        <w:rPr>
          <w:rFonts w:ascii="Times New Roman" w:eastAsia="Times New Roman" w:hAnsi="Times New Roman" w:cs="Times New Roman"/>
          <w:sz w:val="28"/>
          <w:szCs w:val="28"/>
        </w:rPr>
        <w:t>где S — спот курс доллара к рублю в прямой котировке;</w:t>
      </w:r>
    </w:p>
    <w:p w:rsidR="00AF79C7" w:rsidRDefault="00754CD1" w:rsidP="0082673B">
      <w:pPr>
        <w:spacing w:line="360" w:lineRule="auto"/>
        <w:contextualSpacing/>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Cambria Math" w:cs="Times New Roman"/>
                  <w:sz w:val="28"/>
                  <w:szCs w:val="28"/>
                </w:rPr>
                <m:t>р</m:t>
              </m:r>
            </m:sub>
          </m:sSub>
          <m:r>
            <m:rPr>
              <m:sty m:val="p"/>
            </m:rPr>
            <w:rPr>
              <w:rFonts w:ascii="Cambria Math" w:eastAsia="Times New Roman" w:hAnsi="Cambria Math" w:cs="Times New Roman"/>
              <w:sz w:val="28"/>
              <w:szCs w:val="28"/>
            </w:rPr>
            <m:t>—ставка без риска по рублю;</m:t>
          </m:r>
        </m:oMath>
      </m:oMathPara>
    </w:p>
    <w:p w:rsidR="00AF79C7" w:rsidRDefault="00754CD1" w:rsidP="0082673B">
      <w:pPr>
        <w:spacing w:line="360" w:lineRule="auto"/>
        <w:contextualSpacing/>
        <w:jc w:val="both"/>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Cambria Math" w:cs="Times New Roman"/>
                  <w:sz w:val="28"/>
                  <w:szCs w:val="28"/>
                </w:rPr>
                <m:t>д</m:t>
              </m:r>
            </m:sub>
          </m:sSub>
          <m:r>
            <m:rPr>
              <m:sty m:val="p"/>
            </m:rPr>
            <w:rPr>
              <w:rFonts w:ascii="Cambria Math" w:eastAsia="Times New Roman" w:hAnsi="Cambria Math" w:cs="Times New Roman"/>
              <w:sz w:val="28"/>
              <w:szCs w:val="28"/>
            </w:rPr>
            <m:t>—ставка без риска по доллару.</m:t>
          </m:r>
        </m:oMath>
      </m:oMathPara>
    </w:p>
    <w:p w:rsidR="00AF79C7" w:rsidRPr="00AF79C7" w:rsidRDefault="00AF79C7" w:rsidP="00AF79C7">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котировка дается в расчеты на 1000 долл. США, то следует записать формулу в виде:</w:t>
      </w:r>
    </w:p>
    <w:p w:rsidR="00AF79C7" w:rsidRDefault="00AF79C7" w:rsidP="00517E83">
      <w:pPr>
        <w:spacing w:after="0" w:line="360" w:lineRule="auto"/>
        <w:contextualSpacing/>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F=1000S</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Cambria Math" w:cs="Times New Roman"/>
                      <w:sz w:val="28"/>
                      <w:szCs w:val="28"/>
                    </w:rPr>
                    <m:t>р</m:t>
                  </m:r>
                </m:sub>
              </m:sSub>
              <m:d>
                <m:dPr>
                  <m:ctrlPr>
                    <w:rPr>
                      <w:rFonts w:ascii="Cambria Math" w:eastAsia="Times New Roman" w:hAnsi="Cambria Math" w:cs="Times New Roman"/>
                      <w:i/>
                      <w:sz w:val="28"/>
                      <w:szCs w:val="28"/>
                    </w:rPr>
                  </m:ctrlPr>
                </m:dPr>
                <m:e>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T</m:t>
                      </m:r>
                    </m:num>
                    <m:den>
                      <m:r>
                        <w:rPr>
                          <w:rFonts w:ascii="Cambria Math" w:eastAsia="Times New Roman" w:hAnsi="Cambria Math" w:cs="Times New Roman"/>
                          <w:sz w:val="28"/>
                          <w:szCs w:val="28"/>
                        </w:rPr>
                        <m:t>база</m:t>
                      </m:r>
                    </m:den>
                  </m:f>
                </m:e>
              </m:d>
            </m:num>
            <m:den>
              <m:r>
                <w:rPr>
                  <w:rFonts w:ascii="Cambria Math" w:eastAsia="Times New Roman" w:hAnsi="Cambria Math" w:cs="Times New Roman"/>
                  <w:sz w:val="28"/>
                  <w:szCs w:val="28"/>
                </w:rPr>
                <m:t>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m:t>
                  </m:r>
                </m:e>
                <m:sub>
                  <m:r>
                    <w:rPr>
                      <w:rFonts w:ascii="Cambria Math" w:eastAsia="Times New Roman" w:hAnsi="Cambria Math" w:cs="Times New Roman"/>
                      <w:sz w:val="28"/>
                      <w:szCs w:val="28"/>
                    </w:rPr>
                    <m:t>д</m:t>
                  </m:r>
                </m:sub>
              </m:sSub>
              <m:d>
                <m:dPr>
                  <m:ctrlPr>
                    <w:rPr>
                      <w:rFonts w:ascii="Cambria Math" w:eastAsia="Times New Roman" w:hAnsi="Cambria Math" w:cs="Times New Roman"/>
                      <w:i/>
                      <w:sz w:val="28"/>
                      <w:szCs w:val="28"/>
                    </w:rPr>
                  </m:ctrlPr>
                </m:dPr>
                <m:e>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T</m:t>
                      </m:r>
                    </m:num>
                    <m:den>
                      <m:r>
                        <w:rPr>
                          <w:rFonts w:ascii="Cambria Math" w:eastAsia="Times New Roman" w:hAnsi="Cambria Math" w:cs="Times New Roman"/>
                          <w:sz w:val="28"/>
                          <w:szCs w:val="28"/>
                        </w:rPr>
                        <m:t>база</m:t>
                      </m:r>
                    </m:den>
                  </m:f>
                </m:e>
              </m:d>
            </m:den>
          </m:f>
          <m:r>
            <w:rPr>
              <w:rFonts w:ascii="Cambria Math" w:eastAsia="Times New Roman" w:hAnsi="Cambria Math" w:cs="Times New Roman"/>
              <w:sz w:val="28"/>
              <w:szCs w:val="28"/>
            </w:rPr>
            <m:t>.</m:t>
          </m:r>
        </m:oMath>
      </m:oMathPara>
    </w:p>
    <w:p w:rsidR="00170BB8" w:rsidRDefault="00F656BB" w:rsidP="00170BB8">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Контракт на доллар США я</w:t>
      </w:r>
      <w:r w:rsidR="00170BB8">
        <w:rPr>
          <w:rFonts w:ascii="Times New Roman" w:eastAsia="Times New Roman" w:hAnsi="Times New Roman" w:cs="Times New Roman"/>
          <w:sz w:val="28"/>
          <w:szCs w:val="28"/>
        </w:rPr>
        <w:t>вляется беспоставочным, поэтому в его рамках хеджер не может купить или продать доллары. В связи с этим контракт будет использоваться только для хеджирования, а сама валюта будет покупаться или продаваться на рынке</w:t>
      </w:r>
      <w:r w:rsidR="00392682">
        <w:rPr>
          <w:rFonts w:ascii="Times New Roman" w:eastAsia="Times New Roman" w:hAnsi="Times New Roman" w:cs="Times New Roman"/>
          <w:sz w:val="28"/>
          <w:szCs w:val="28"/>
        </w:rPr>
        <w:t xml:space="preserve"> спот</w:t>
      </w:r>
      <w:r w:rsidR="00170BB8">
        <w:rPr>
          <w:rFonts w:ascii="Times New Roman" w:eastAsia="Times New Roman" w:hAnsi="Times New Roman" w:cs="Times New Roman"/>
          <w:sz w:val="28"/>
          <w:szCs w:val="28"/>
        </w:rPr>
        <w:t xml:space="preserve"> в момент завершения хеджа.</w:t>
      </w:r>
    </w:p>
    <w:p w:rsidR="00170BB8" w:rsidRDefault="00170BB8" w:rsidP="00170BB8">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совпадении срока хеджа с моментом истечения фьючерсного контракта возникает случай полного хеджирования. Если инвестора устраивает фьючерсная цена, то он просто продает (страхуясь от падения курса доллара) или покупает (страхуясь от возможного роста курса доллара) контракт. Контракт насчитывает 1000 долл. Хеджер может оперировать большими суммами валюты, поэтому необходимо рассчитать количество контрактов, которые следует открыть. Его проще всего определить по формуле:</w:t>
      </w:r>
    </w:p>
    <w:p w:rsidR="00F656BB" w:rsidRDefault="00754CD1" w:rsidP="00517E83">
      <w:pPr>
        <w:spacing w:after="0" w:line="360" w:lineRule="auto"/>
        <w:contextualSpacing/>
        <w:jc w:val="both"/>
        <w:rPr>
          <w:rFonts w:ascii="Times New Roman" w:eastAsia="Times New Roman" w:hAnsi="Times New Roman" w:cs="Times New Roman"/>
          <w:sz w:val="28"/>
          <w:szCs w:val="28"/>
        </w:rPr>
      </w:pPr>
      <m:oMathPara>
        <m:oMath>
          <m:m>
            <m:mPr>
              <m:mcs>
                <m:mc>
                  <m:mcPr>
                    <m:count m:val="1"/>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количество</m:t>
                </m:r>
              </m:e>
            </m:mr>
            <m:mr>
              <m:e>
                <m:r>
                  <w:rPr>
                    <w:rFonts w:ascii="Cambria Math" w:eastAsia="Times New Roman" w:hAnsi="Cambria Math" w:cs="Times New Roman"/>
                    <w:sz w:val="28"/>
                    <w:szCs w:val="28"/>
                  </w:rPr>
                  <m:t>контрактов</m:t>
                </m:r>
              </m:e>
            </m:mr>
          </m:m>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хеджируемая сумма (долл.)</m:t>
              </m:r>
            </m:num>
            <m:den>
              <m:r>
                <w:rPr>
                  <w:rFonts w:ascii="Cambria Math" w:eastAsia="Times New Roman" w:hAnsi="Cambria Math" w:cs="Times New Roman"/>
                  <w:sz w:val="28"/>
                  <w:szCs w:val="28"/>
                </w:rPr>
                <m:t>1000 долл.</m:t>
              </m:r>
            </m:den>
          </m:f>
          <m:r>
            <w:rPr>
              <w:rFonts w:ascii="Cambria Math" w:eastAsia="Times New Roman" w:hAnsi="Cambria Math" w:cs="Times New Roman"/>
              <w:sz w:val="28"/>
              <w:szCs w:val="28"/>
            </w:rPr>
            <m:t>.</m:t>
          </m:r>
        </m:oMath>
      </m:oMathPara>
    </w:p>
    <w:p w:rsidR="00A93D12" w:rsidRPr="00C566EB" w:rsidRDefault="00494D38" w:rsidP="00A93D12">
      <w:pPr>
        <w:pStyle w:val="1"/>
        <w:spacing w:after="240" w:line="360" w:lineRule="auto"/>
        <w:jc w:val="center"/>
        <w:rPr>
          <w:rFonts w:ascii="Times New Roman" w:eastAsia="Times New Roman" w:hAnsi="Times New Roman" w:cs="Times New Roman"/>
          <w:b w:val="0"/>
          <w:color w:val="auto"/>
        </w:rPr>
      </w:pPr>
      <w:bookmarkStart w:id="4" w:name="_Toc315093990"/>
      <w:r>
        <w:rPr>
          <w:rFonts w:ascii="Times New Roman" w:eastAsia="Times New Roman" w:hAnsi="Times New Roman" w:cs="Times New Roman"/>
          <w:b w:val="0"/>
          <w:color w:val="auto"/>
        </w:rPr>
        <w:lastRenderedPageBreak/>
        <w:t xml:space="preserve">3.2 </w:t>
      </w:r>
      <w:r w:rsidR="00A93D12" w:rsidRPr="00C566EB">
        <w:rPr>
          <w:rFonts w:ascii="Times New Roman" w:eastAsia="Times New Roman" w:hAnsi="Times New Roman" w:cs="Times New Roman"/>
          <w:b w:val="0"/>
          <w:color w:val="auto"/>
        </w:rPr>
        <w:t xml:space="preserve">ХЕДЖИРОВАНИЕ С ИСПОЛЬЗОВАНИЕМ </w:t>
      </w:r>
      <w:r w:rsidR="00A93D12">
        <w:rPr>
          <w:rFonts w:ascii="Times New Roman" w:eastAsia="Times New Roman" w:hAnsi="Times New Roman" w:cs="Times New Roman"/>
          <w:b w:val="0"/>
          <w:color w:val="auto"/>
        </w:rPr>
        <w:t>ВАЛЮТНОГО</w:t>
      </w:r>
      <w:r w:rsidR="00A93D12" w:rsidRPr="00C566EB">
        <w:rPr>
          <w:rFonts w:ascii="Times New Roman" w:eastAsia="Times New Roman" w:hAnsi="Times New Roman" w:cs="Times New Roman"/>
          <w:b w:val="0"/>
          <w:color w:val="auto"/>
        </w:rPr>
        <w:t xml:space="preserve"> ФЬЮЧЕРСА</w:t>
      </w:r>
      <w:bookmarkEnd w:id="4"/>
    </w:p>
    <w:p w:rsidR="006F2F97" w:rsidRDefault="00576941" w:rsidP="006F2F97">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задачу разработки </w:t>
      </w:r>
      <w:r w:rsidR="006F2F97">
        <w:rPr>
          <w:rFonts w:ascii="Times New Roman" w:eastAsia="Times New Roman" w:hAnsi="Times New Roman" w:cs="Times New Roman"/>
          <w:sz w:val="28"/>
          <w:szCs w:val="28"/>
        </w:rPr>
        <w:t>стратегии хеджирования валютным фьючерсным контрактом.</w:t>
      </w:r>
    </w:p>
    <w:p w:rsidR="006F2F97" w:rsidRDefault="006F2F97" w:rsidP="006F2F97">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Импортер через 30 дней намеревается конвертировать 100 млн. руб. в долл. США. Опасаясь роста курса доллара, он страхуется 65-дневным контрактом на доллар США. Ставка без риска по рублю составляет 7%, по доллару </w:t>
      </w:r>
      <w:r w:rsidRPr="00E455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 Курс доллара равен 31,29 руб. Определить количество контрактов, которое необходимо купить импортеру.</w:t>
      </w:r>
    </w:p>
    <w:p w:rsidR="006F2F97" w:rsidRDefault="006F2F97" w:rsidP="006F2F9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Рассчитаем фьючерсную цену и коэффициент хеджирования:</w:t>
      </w:r>
    </w:p>
    <w:p w:rsidR="006F2F97" w:rsidRDefault="006F2F97" w:rsidP="00003375">
      <w:pPr>
        <w:spacing w:before="240" w:line="360" w:lineRule="auto"/>
        <w:ind w:firstLine="708"/>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F=1000∙31,29</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1+0,07∙(</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65</m:t>
                  </m:r>
                </m:num>
                <m:den>
                  <m:r>
                    <w:rPr>
                      <w:rFonts w:ascii="Cambria Math" w:eastAsia="Times New Roman" w:hAnsi="Cambria Math" w:cs="Times New Roman"/>
                      <w:sz w:val="28"/>
                      <w:szCs w:val="28"/>
                    </w:rPr>
                    <m:t>365</m:t>
                  </m:r>
                </m:den>
              </m:f>
              <m:r>
                <w:rPr>
                  <w:rFonts w:ascii="Cambria Math" w:eastAsia="Times New Roman" w:hAnsi="Cambria Math" w:cs="Times New Roman"/>
                  <w:sz w:val="28"/>
                  <w:szCs w:val="28"/>
                </w:rPr>
                <m:t>)</m:t>
              </m:r>
            </m:num>
            <m:den>
              <m:r>
                <w:rPr>
                  <w:rFonts w:ascii="Cambria Math" w:eastAsia="Times New Roman" w:hAnsi="Cambria Math" w:cs="Times New Roman"/>
                  <w:sz w:val="28"/>
                  <w:szCs w:val="28"/>
                </w:rPr>
                <m:t>1+0,04∙(</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65</m:t>
                  </m:r>
                </m:num>
                <m:den>
                  <m:r>
                    <w:rPr>
                      <w:rFonts w:ascii="Cambria Math" w:eastAsia="Times New Roman" w:hAnsi="Cambria Math" w:cs="Times New Roman"/>
                      <w:sz w:val="28"/>
                      <w:szCs w:val="28"/>
                    </w:rPr>
                    <m:t>365</m:t>
                  </m:r>
                </m:den>
              </m:f>
              <m:r>
                <w:rPr>
                  <w:rFonts w:ascii="Cambria Math" w:eastAsia="Times New Roman" w:hAnsi="Cambria Math" w:cs="Times New Roman"/>
                  <w:sz w:val="28"/>
                  <w:szCs w:val="28"/>
                </w:rPr>
                <m:t>)</m:t>
              </m:r>
            </m:den>
          </m:f>
          <m:r>
            <w:rPr>
              <w:rFonts w:ascii="Cambria Math" w:eastAsia="Times New Roman" w:hAnsi="Cambria Math" w:cs="Times New Roman"/>
              <w:sz w:val="28"/>
              <w:szCs w:val="28"/>
            </w:rPr>
            <m:t>;</m:t>
          </m:r>
        </m:oMath>
      </m:oMathPara>
    </w:p>
    <w:p w:rsidR="0080498F" w:rsidRDefault="0080498F" w:rsidP="006F2F97">
      <w:pPr>
        <w:spacing w:line="360" w:lineRule="auto"/>
        <w:ind w:firstLine="708"/>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F=31455,98;</m:t>
          </m:r>
        </m:oMath>
      </m:oMathPara>
    </w:p>
    <w:p w:rsidR="0080498F" w:rsidRPr="0080498F" w:rsidRDefault="0080498F" w:rsidP="0080498F">
      <w:pPr>
        <w:spacing w:line="360" w:lineRule="auto"/>
        <w:ind w:firstLine="708"/>
        <w:jc w:val="both"/>
        <w:rPr>
          <w:rFonts w:ascii="Times New Roman" w:eastAsia="Times New Roman" w:hAnsi="Times New Roman" w:cs="Times New Roman"/>
          <w:i/>
          <w:sz w:val="28"/>
          <w:szCs w:val="28"/>
          <w:lang w:val="en-US"/>
        </w:rPr>
      </w:pPr>
      <m:oMathPara>
        <m:oMath>
          <m:r>
            <w:rPr>
              <w:rFonts w:ascii="Cambria Math" w:eastAsia="Times New Roman" w:hAnsi="Cambria Math" w:cs="Times New Roman"/>
              <w:sz w:val="28"/>
              <w:szCs w:val="28"/>
              <w:lang w:val="en-US"/>
            </w:rPr>
            <m:t>h</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1+0,04∙(</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35</m:t>
                  </m:r>
                </m:num>
                <m:den>
                  <m:r>
                    <w:rPr>
                      <w:rFonts w:ascii="Cambria Math" w:eastAsia="Times New Roman" w:hAnsi="Cambria Math" w:cs="Times New Roman"/>
                      <w:sz w:val="28"/>
                      <w:szCs w:val="28"/>
                    </w:rPr>
                    <m:t>365</m:t>
                  </m:r>
                </m:den>
              </m:f>
              <m:r>
                <w:rPr>
                  <w:rFonts w:ascii="Cambria Math" w:eastAsia="Times New Roman" w:hAnsi="Cambria Math" w:cs="Times New Roman"/>
                  <w:sz w:val="28"/>
                  <w:szCs w:val="28"/>
                </w:rPr>
                <m:t>)</m:t>
              </m:r>
            </m:num>
            <m:den>
              <m:r>
                <w:rPr>
                  <w:rFonts w:ascii="Cambria Math" w:eastAsia="Times New Roman" w:hAnsi="Cambria Math" w:cs="Times New Roman"/>
                  <w:sz w:val="28"/>
                  <w:szCs w:val="28"/>
                </w:rPr>
                <m:t>1+0,07∙(</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35</m:t>
                  </m:r>
                </m:num>
                <m:den>
                  <m:r>
                    <w:rPr>
                      <w:rFonts w:ascii="Cambria Math" w:eastAsia="Times New Roman" w:hAnsi="Cambria Math" w:cs="Times New Roman"/>
                      <w:sz w:val="28"/>
                      <w:szCs w:val="28"/>
                    </w:rPr>
                    <m:t>365</m:t>
                  </m:r>
                </m:den>
              </m:f>
              <m:r>
                <w:rPr>
                  <w:rFonts w:ascii="Cambria Math" w:eastAsia="Times New Roman" w:hAnsi="Cambria Math" w:cs="Times New Roman"/>
                  <w:sz w:val="28"/>
                  <w:szCs w:val="28"/>
                </w:rPr>
                <m:t>)</m:t>
              </m:r>
            </m:den>
          </m:f>
          <m:r>
            <w:rPr>
              <w:rFonts w:ascii="Cambria Math" w:eastAsia="Times New Roman" w:hAnsi="Cambria Math" w:cs="Times New Roman"/>
              <w:sz w:val="28"/>
              <w:szCs w:val="28"/>
            </w:rPr>
            <m:t>=0,9971425.</m:t>
          </m:r>
        </m:oMath>
      </m:oMathPara>
    </w:p>
    <w:p w:rsidR="0080498F" w:rsidRDefault="000F551A" w:rsidP="006F2F9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Фьючерсный контракт представлен в долларах, поэтому количество контрактов будет определяться следующим соотношением:</w:t>
      </w:r>
    </w:p>
    <w:p w:rsidR="000F551A" w:rsidRDefault="00754CD1" w:rsidP="006F2F97">
      <w:pPr>
        <w:spacing w:line="360" w:lineRule="auto"/>
        <w:ind w:firstLine="708"/>
        <w:jc w:val="both"/>
        <w:rPr>
          <w:rFonts w:ascii="Times New Roman" w:eastAsia="Times New Roman" w:hAnsi="Times New Roman" w:cs="Times New Roman"/>
          <w:sz w:val="28"/>
          <w:szCs w:val="28"/>
        </w:rPr>
      </w:pPr>
      <m:oMathPara>
        <m:oMath>
          <m:m>
            <m:mPr>
              <m:mcs>
                <m:mc>
                  <m:mcPr>
                    <m:count m:val="1"/>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количество</m:t>
                </m:r>
              </m:e>
            </m:mr>
            <m:mr>
              <m:e>
                <m:r>
                  <w:rPr>
                    <w:rFonts w:ascii="Cambria Math" w:eastAsia="Times New Roman" w:hAnsi="Cambria Math" w:cs="Times New Roman"/>
                    <w:sz w:val="28"/>
                    <w:szCs w:val="28"/>
                  </w:rPr>
                  <m:t>контрактов</m:t>
                </m:r>
              </m:e>
            </m:mr>
          </m:m>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m>
                <m:mPr>
                  <m:mcs>
                    <m:mc>
                      <m:mcPr>
                        <m:count m:val="1"/>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стоимость</m:t>
                    </m:r>
                  </m:e>
                </m:mr>
                <m:mr>
                  <m:e>
                    <m:r>
                      <w:rPr>
                        <w:rFonts w:ascii="Cambria Math" w:eastAsia="Times New Roman" w:hAnsi="Cambria Math" w:cs="Times New Roman"/>
                        <w:sz w:val="28"/>
                        <w:szCs w:val="28"/>
                      </w:rPr>
                      <m:t>хеджируемой позиции</m:t>
                    </m:r>
                  </m:e>
                </m:mr>
              </m:m>
              <m:r>
                <w:rPr>
                  <w:rFonts w:ascii="Cambria Math" w:eastAsia="Times New Roman" w:hAnsi="Cambria Math" w:cs="Times New Roman"/>
                  <w:sz w:val="28"/>
                  <w:szCs w:val="28"/>
                </w:rPr>
                <m:t xml:space="preserve"> </m:t>
              </m:r>
            </m:num>
            <m:den>
              <m:m>
                <m:mPr>
                  <m:mcs>
                    <m:mc>
                      <m:mcPr>
                        <m:count m:val="1"/>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спотовая</m:t>
                    </m:r>
                  </m:e>
                </m:mr>
                <m:mr>
                  <m:e>
                    <m:r>
                      <w:rPr>
                        <w:rFonts w:ascii="Cambria Math" w:eastAsia="Times New Roman" w:hAnsi="Cambria Math" w:cs="Times New Roman"/>
                        <w:sz w:val="28"/>
                        <w:szCs w:val="28"/>
                      </w:rPr>
                      <m:t>цена</m:t>
                    </m:r>
                  </m:e>
                </m:mr>
              </m:m>
              <m:r>
                <w:rPr>
                  <w:rFonts w:ascii="Cambria Math" w:eastAsia="Times New Roman" w:hAnsi="Cambria Math" w:cs="Times New Roman"/>
                  <w:sz w:val="28"/>
                  <w:szCs w:val="28"/>
                </w:rPr>
                <m:t xml:space="preserve"> ∙</m:t>
              </m:r>
              <m:m>
                <m:mPr>
                  <m:mcs>
                    <m:mc>
                      <m:mcPr>
                        <m:count m:val="1"/>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rPr>
                      <m:t>номинал</m:t>
                    </m:r>
                  </m:e>
                </m:mr>
                <m:mr>
                  <m:e>
                    <m:r>
                      <w:rPr>
                        <w:rFonts w:ascii="Cambria Math" w:eastAsia="Times New Roman" w:hAnsi="Cambria Math" w:cs="Times New Roman"/>
                        <w:sz w:val="28"/>
                        <w:szCs w:val="28"/>
                      </w:rPr>
                      <m:t>фьючерсного контракта</m:t>
                    </m:r>
                  </m:e>
                </m:mr>
              </m:m>
              <m:r>
                <w:rPr>
                  <w:rFonts w:ascii="Cambria Math" w:eastAsia="Times New Roman" w:hAnsi="Cambria Math" w:cs="Times New Roman"/>
                  <w:sz w:val="28"/>
                  <w:szCs w:val="28"/>
                </w:rPr>
                <m:t xml:space="preserve"> </m:t>
              </m:r>
            </m:den>
          </m:f>
          <m:r>
            <w:rPr>
              <w:rFonts w:ascii="Cambria Math" w:eastAsia="Times New Roman" w:hAnsi="Cambria Math" w:cs="Times New Roman"/>
              <w:sz w:val="28"/>
              <w:szCs w:val="28"/>
              <w:lang w:val="en-US"/>
            </w:rPr>
            <m:t>∙h</m:t>
          </m:r>
          <m:r>
            <w:rPr>
              <w:rFonts w:ascii="Cambria Math" w:eastAsia="Times New Roman" w:hAnsi="Cambria Math" w:cs="Times New Roman"/>
              <w:sz w:val="28"/>
              <w:szCs w:val="28"/>
            </w:rPr>
            <m:t>.</m:t>
          </m:r>
        </m:oMath>
      </m:oMathPara>
    </w:p>
    <w:p w:rsidR="00C1403A" w:rsidRDefault="00C1403A" w:rsidP="006F2F9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количество контрактов, которое необходимо купить:</w:t>
      </w:r>
    </w:p>
    <w:p w:rsidR="00C1403A" w:rsidRDefault="00754CD1" w:rsidP="00C1403A">
      <w:pPr>
        <w:spacing w:line="360" w:lineRule="auto"/>
        <w:jc w:val="both"/>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100 000 000 руб.</m:t>
              </m:r>
            </m:num>
            <m:den>
              <m:r>
                <w:rPr>
                  <w:rFonts w:ascii="Cambria Math" w:eastAsia="Times New Roman" w:hAnsi="Cambria Math" w:cs="Times New Roman"/>
                  <w:sz w:val="28"/>
                  <w:szCs w:val="28"/>
                </w:rPr>
                <m:t xml:space="preserve">31,29 ∙1000 долл. </m:t>
              </m:r>
            </m:den>
          </m:f>
          <m:r>
            <w:rPr>
              <w:rFonts w:ascii="Cambria Math" w:eastAsia="Times New Roman" w:hAnsi="Cambria Math" w:cs="Times New Roman"/>
              <w:sz w:val="28"/>
              <w:szCs w:val="28"/>
              <w:lang w:val="en-US"/>
            </w:rPr>
            <m:t>∙</m:t>
          </m:r>
          <m:r>
            <w:rPr>
              <w:rFonts w:ascii="Cambria Math" w:eastAsia="Times New Roman" w:hAnsi="Cambria Math" w:cs="Times New Roman"/>
              <w:sz w:val="28"/>
              <w:szCs w:val="28"/>
            </w:rPr>
            <m:t>0,9971425=3186,7769 или 3187 контрактов.</m:t>
          </m:r>
        </m:oMath>
      </m:oMathPara>
    </w:p>
    <w:p w:rsidR="00EA7F80" w:rsidRDefault="00CC71C0" w:rsidP="00C1403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Предположим, ч</w:t>
      </w:r>
      <w:r w:rsidR="00EA7F80">
        <w:rPr>
          <w:rFonts w:ascii="Times New Roman" w:eastAsia="Times New Roman" w:hAnsi="Times New Roman" w:cs="Times New Roman"/>
          <w:sz w:val="28"/>
          <w:szCs w:val="28"/>
        </w:rPr>
        <w:t>ерез месяц курс спот составил 32,12. Импортер на спотовом рынке конвертировал 100 млн. руб. в:</w:t>
      </w:r>
    </w:p>
    <w:p w:rsidR="00792CD4" w:rsidRDefault="00754CD1" w:rsidP="00C1403A">
      <w:pPr>
        <w:spacing w:line="360" w:lineRule="auto"/>
        <w:jc w:val="both"/>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100 000 000 руб.</m:t>
              </m:r>
            </m:num>
            <m:den>
              <m:r>
                <w:rPr>
                  <w:rFonts w:ascii="Cambria Math" w:eastAsia="Times New Roman" w:hAnsi="Cambria Math" w:cs="Times New Roman"/>
                  <w:sz w:val="28"/>
                  <w:szCs w:val="28"/>
                </w:rPr>
                <m:t xml:space="preserve">32,12 руб. </m:t>
              </m:r>
            </m:den>
          </m:f>
          <m:r>
            <w:rPr>
              <w:rFonts w:ascii="Cambria Math" w:eastAsia="Times New Roman" w:hAnsi="Cambria Math" w:cs="Times New Roman"/>
              <w:sz w:val="28"/>
              <w:szCs w:val="28"/>
            </w:rPr>
            <m:t>=3113325,03 долл.</m:t>
          </m:r>
        </m:oMath>
      </m:oMathPara>
    </w:p>
    <w:p w:rsidR="00003375" w:rsidRDefault="00003375" w:rsidP="00C1403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Разность между фьючерсными ценами </w:t>
      </w:r>
      <w:r w:rsidR="00CC71C0">
        <w:rPr>
          <w:rFonts w:ascii="Times New Roman" w:eastAsia="Times New Roman" w:hAnsi="Times New Roman" w:cs="Times New Roman"/>
          <w:sz w:val="28"/>
          <w:szCs w:val="28"/>
        </w:rPr>
        <w:t xml:space="preserve">в конце и </w:t>
      </w:r>
      <w:r>
        <w:rPr>
          <w:rFonts w:ascii="Times New Roman" w:eastAsia="Times New Roman" w:hAnsi="Times New Roman" w:cs="Times New Roman"/>
          <w:sz w:val="28"/>
          <w:szCs w:val="28"/>
        </w:rPr>
        <w:t xml:space="preserve">в начале хеджа равна: </w:t>
      </w:r>
    </w:p>
    <w:p w:rsidR="00003375" w:rsidRDefault="00CC71C0" w:rsidP="005D07A1">
      <w:pPr>
        <w:spacing w:line="360" w:lineRule="auto"/>
        <w:ind w:left="-142"/>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1000∙32,12</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1+0,07(</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35</m:t>
                  </m:r>
                </m:num>
                <m:den>
                  <m:r>
                    <w:rPr>
                      <w:rFonts w:ascii="Cambria Math" w:eastAsia="Times New Roman" w:hAnsi="Cambria Math" w:cs="Times New Roman"/>
                      <w:sz w:val="28"/>
                      <w:szCs w:val="28"/>
                    </w:rPr>
                    <m:t>365</m:t>
                  </m:r>
                </m:den>
              </m:f>
              <m:r>
                <w:rPr>
                  <w:rFonts w:ascii="Cambria Math" w:eastAsia="Times New Roman" w:hAnsi="Cambria Math" w:cs="Times New Roman"/>
                  <w:sz w:val="28"/>
                  <w:szCs w:val="28"/>
                </w:rPr>
                <m:t>)</m:t>
              </m:r>
            </m:num>
            <m:den>
              <m:r>
                <w:rPr>
                  <w:rFonts w:ascii="Cambria Math" w:eastAsia="Times New Roman" w:hAnsi="Cambria Math" w:cs="Times New Roman"/>
                  <w:sz w:val="28"/>
                  <w:szCs w:val="28"/>
                </w:rPr>
                <m:t>1+0,04(</m:t>
              </m:r>
              <m:f>
                <m:fPr>
                  <m:type m:val="lin"/>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35</m:t>
                  </m:r>
                </m:num>
                <m:den>
                  <m:r>
                    <w:rPr>
                      <w:rFonts w:ascii="Cambria Math" w:eastAsia="Times New Roman" w:hAnsi="Cambria Math" w:cs="Times New Roman"/>
                      <w:sz w:val="28"/>
                      <w:szCs w:val="28"/>
                    </w:rPr>
                    <m:t>365</m:t>
                  </m:r>
                </m:den>
              </m:f>
              <m:r>
                <w:rPr>
                  <w:rFonts w:ascii="Cambria Math" w:eastAsia="Times New Roman" w:hAnsi="Cambria Math" w:cs="Times New Roman"/>
                  <w:sz w:val="28"/>
                  <w:szCs w:val="28"/>
                </w:rPr>
                <m:t>)</m:t>
              </m:r>
            </m:den>
          </m:f>
          <m:r>
            <w:rPr>
              <w:rFonts w:ascii="Cambria Math" w:eastAsia="Times New Roman" w:hAnsi="Cambria Math" w:cs="Times New Roman"/>
              <w:sz w:val="28"/>
              <w:szCs w:val="28"/>
            </w:rPr>
            <m:t>-31455,98=32212,05-31455,98=756,07</m:t>
          </m:r>
        </m:oMath>
      </m:oMathPara>
    </w:p>
    <w:p w:rsidR="00792CD4" w:rsidRDefault="00792CD4" w:rsidP="00C1403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фьючерсной позиции он выиграл:</w:t>
      </w:r>
    </w:p>
    <w:p w:rsidR="00EA7F80" w:rsidRDefault="00CC71C0" w:rsidP="00C1403A">
      <w:pPr>
        <w:spacing w:line="360" w:lineRule="auto"/>
        <w:contextualSpacing/>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3187∙756,07=2409595,09 руб.</m:t>
          </m:r>
        </m:oMath>
      </m:oMathPara>
    </w:p>
    <w:p w:rsidR="00054BFA" w:rsidRDefault="00054BFA" w:rsidP="00C1403A">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Обменял их по спот курсу на:</w:t>
      </w:r>
    </w:p>
    <w:p w:rsidR="001705E5" w:rsidRDefault="00754CD1" w:rsidP="001705E5">
      <w:pPr>
        <w:spacing w:line="360" w:lineRule="auto"/>
        <w:jc w:val="both"/>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2409595,09 руб.</m:t>
              </m:r>
            </m:num>
            <m:den>
              <m:r>
                <w:rPr>
                  <w:rFonts w:ascii="Cambria Math" w:eastAsia="Times New Roman" w:hAnsi="Cambria Math" w:cs="Times New Roman"/>
                  <w:sz w:val="28"/>
                  <w:szCs w:val="28"/>
                </w:rPr>
                <m:t xml:space="preserve">32,12 руб. </m:t>
              </m:r>
            </m:den>
          </m:f>
          <m:r>
            <w:rPr>
              <w:rFonts w:ascii="Cambria Math" w:eastAsia="Times New Roman" w:hAnsi="Cambria Math" w:cs="Times New Roman"/>
              <w:sz w:val="28"/>
              <w:szCs w:val="28"/>
            </w:rPr>
            <m:t>=77429,15 долл.</m:t>
          </m:r>
        </m:oMath>
      </m:oMathPara>
    </w:p>
    <w:p w:rsidR="00054BFA" w:rsidRDefault="00054BFA" w:rsidP="00C1403A">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с учетом хеджа обменный курс для импортера составил:</w:t>
      </w:r>
    </w:p>
    <w:p w:rsidR="001705E5" w:rsidRDefault="00754CD1" w:rsidP="00C1403A">
      <w:pPr>
        <w:spacing w:line="360" w:lineRule="auto"/>
        <w:contextualSpacing/>
        <w:jc w:val="both"/>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100 000 000 руб.</m:t>
              </m:r>
            </m:num>
            <m:den>
              <m:r>
                <w:rPr>
                  <w:rFonts w:ascii="Cambria Math" w:eastAsia="Times New Roman" w:hAnsi="Cambria Math" w:cs="Times New Roman"/>
                  <w:sz w:val="28"/>
                  <w:szCs w:val="28"/>
                </w:rPr>
                <m:t>3113325,03 долл.+77429,15 долл.</m:t>
              </m:r>
            </m:den>
          </m:f>
          <m:r>
            <w:rPr>
              <w:rFonts w:ascii="Cambria Math" w:eastAsia="Times New Roman" w:hAnsi="Cambria Math" w:cs="Times New Roman"/>
              <w:sz w:val="28"/>
              <w:szCs w:val="28"/>
            </w:rPr>
            <m:t>=31,34 руб.</m:t>
          </m:r>
        </m:oMath>
      </m:oMathPara>
    </w:p>
    <w:p w:rsidR="00627AF9" w:rsidRDefault="009F04EB" w:rsidP="004501E1">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Эффективность построения хеджа: 99,84%</w:t>
      </w:r>
      <w:r w:rsidR="003531A4">
        <w:rPr>
          <w:rFonts w:ascii="Times New Roman" w:eastAsia="Times New Roman" w:hAnsi="Times New Roman" w:cs="Times New Roman"/>
          <w:sz w:val="28"/>
          <w:szCs w:val="28"/>
        </w:rPr>
        <w:t xml:space="preserve">. 0,16% можно списать на то, что количество контрактов </w:t>
      </w:r>
      <w:r w:rsidR="005D07A1">
        <w:rPr>
          <w:rFonts w:ascii="Times New Roman" w:eastAsia="Times New Roman" w:hAnsi="Times New Roman" w:cs="Times New Roman"/>
          <w:sz w:val="28"/>
          <w:szCs w:val="28"/>
        </w:rPr>
        <w:t>не может являться дробным числом и его пришлось округлить.</w:t>
      </w:r>
    </w:p>
    <w:p w:rsidR="00C622B4" w:rsidRDefault="00C622B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32A74" w:rsidRPr="00E54F35" w:rsidRDefault="00C514FB" w:rsidP="00832A74">
      <w:pPr>
        <w:pStyle w:val="1"/>
        <w:spacing w:after="240" w:line="360" w:lineRule="auto"/>
        <w:jc w:val="center"/>
        <w:rPr>
          <w:rFonts w:ascii="Times New Roman" w:eastAsia="Times New Roman" w:hAnsi="Times New Roman" w:cs="Times New Roman"/>
          <w:b w:val="0"/>
          <w:color w:val="auto"/>
        </w:rPr>
      </w:pPr>
      <w:bookmarkStart w:id="5" w:name="_Toc315093991"/>
      <w:r w:rsidRPr="00CE15D6">
        <w:rPr>
          <w:rFonts w:ascii="Times New Roman" w:eastAsia="Times New Roman" w:hAnsi="Times New Roman" w:cs="Times New Roman"/>
          <w:b w:val="0"/>
          <w:color w:val="auto"/>
        </w:rPr>
        <w:lastRenderedPageBreak/>
        <w:t>4</w:t>
      </w:r>
      <w:r w:rsidR="00494D38">
        <w:rPr>
          <w:rFonts w:ascii="Times New Roman" w:eastAsia="Times New Roman" w:hAnsi="Times New Roman" w:cs="Times New Roman"/>
          <w:b w:val="0"/>
          <w:color w:val="auto"/>
        </w:rPr>
        <w:t xml:space="preserve">. </w:t>
      </w:r>
      <w:r w:rsidR="00832A74">
        <w:rPr>
          <w:rFonts w:ascii="Times New Roman" w:eastAsia="Times New Roman" w:hAnsi="Times New Roman" w:cs="Times New Roman"/>
          <w:b w:val="0"/>
          <w:color w:val="auto"/>
        </w:rPr>
        <w:t>ПРОЦЕНТНЫЕ</w:t>
      </w:r>
      <w:r w:rsidR="00832A74" w:rsidRPr="006912FD">
        <w:rPr>
          <w:rFonts w:ascii="Times New Roman" w:eastAsia="Times New Roman" w:hAnsi="Times New Roman" w:cs="Times New Roman"/>
          <w:b w:val="0"/>
          <w:color w:val="auto"/>
        </w:rPr>
        <w:t xml:space="preserve"> ФЬЮЧЕРСЫ</w:t>
      </w:r>
      <w:bookmarkEnd w:id="5"/>
    </w:p>
    <w:p w:rsidR="00494D38" w:rsidRPr="00E54F35" w:rsidRDefault="00C514FB" w:rsidP="00494D38">
      <w:pPr>
        <w:pStyle w:val="1"/>
        <w:spacing w:after="240" w:line="360" w:lineRule="auto"/>
        <w:jc w:val="center"/>
        <w:rPr>
          <w:rFonts w:ascii="Times New Roman" w:eastAsia="Times New Roman" w:hAnsi="Times New Roman" w:cs="Times New Roman"/>
          <w:b w:val="0"/>
          <w:color w:val="auto"/>
        </w:rPr>
      </w:pPr>
      <w:bookmarkStart w:id="6" w:name="_Toc315093992"/>
      <w:r w:rsidRPr="00CE15D6">
        <w:rPr>
          <w:rFonts w:ascii="Times New Roman" w:eastAsia="Times New Roman" w:hAnsi="Times New Roman" w:cs="Times New Roman"/>
          <w:b w:val="0"/>
          <w:color w:val="auto"/>
        </w:rPr>
        <w:t>4</w:t>
      </w:r>
      <w:r w:rsidR="00494D38">
        <w:rPr>
          <w:rFonts w:ascii="Times New Roman" w:eastAsia="Times New Roman" w:hAnsi="Times New Roman" w:cs="Times New Roman"/>
          <w:b w:val="0"/>
          <w:color w:val="auto"/>
        </w:rPr>
        <w:t>.1 КРАТКОСРОЧНЫЕ ПРОЦЕНТНЫЕ</w:t>
      </w:r>
      <w:r w:rsidR="00494D38" w:rsidRPr="006912FD">
        <w:rPr>
          <w:rFonts w:ascii="Times New Roman" w:eastAsia="Times New Roman" w:hAnsi="Times New Roman" w:cs="Times New Roman"/>
          <w:b w:val="0"/>
          <w:color w:val="auto"/>
        </w:rPr>
        <w:t xml:space="preserve"> ФЬЮЧЕРСЫ</w:t>
      </w:r>
      <w:bookmarkEnd w:id="6"/>
    </w:p>
    <w:p w:rsidR="0082673B" w:rsidRPr="00B8376A" w:rsidRDefault="0082673B" w:rsidP="00CE15D6">
      <w:pPr>
        <w:spacing w:line="360" w:lineRule="auto"/>
        <w:ind w:firstLine="708"/>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Первичным рынком (</w:t>
      </w:r>
      <w:r w:rsidR="00BB73A2" w:rsidRPr="00E66EF8">
        <w:rPr>
          <w:rFonts w:ascii="Times New Roman" w:eastAsia="Times New Roman" w:hAnsi="Times New Roman" w:cs="Times New Roman"/>
          <w:sz w:val="28"/>
          <w:szCs w:val="28"/>
        </w:rPr>
        <w:t>или физическим, реальным, налич</w:t>
      </w:r>
      <w:r w:rsidRPr="00E66EF8">
        <w:rPr>
          <w:rFonts w:ascii="Times New Roman" w:eastAsia="Times New Roman" w:hAnsi="Times New Roman" w:cs="Times New Roman"/>
          <w:sz w:val="28"/>
          <w:szCs w:val="28"/>
        </w:rPr>
        <w:t xml:space="preserve">ным) для краткосрочных процентных фьючерсных </w:t>
      </w:r>
      <w:r w:rsidR="00BB73A2" w:rsidRPr="00E66EF8">
        <w:rPr>
          <w:rFonts w:ascii="Times New Roman" w:eastAsia="Times New Roman" w:hAnsi="Times New Roman" w:cs="Times New Roman"/>
          <w:sz w:val="28"/>
          <w:szCs w:val="28"/>
        </w:rPr>
        <w:t>контрактов являет</w:t>
      </w:r>
      <w:r w:rsidRPr="00E66EF8">
        <w:rPr>
          <w:rFonts w:ascii="Times New Roman" w:eastAsia="Times New Roman" w:hAnsi="Times New Roman" w:cs="Times New Roman"/>
          <w:sz w:val="28"/>
          <w:szCs w:val="28"/>
        </w:rPr>
        <w:t>ся рынок банковских депозитных став</w:t>
      </w:r>
      <w:r w:rsidR="00BB73A2" w:rsidRPr="00E66EF8">
        <w:rPr>
          <w:rFonts w:ascii="Times New Roman" w:eastAsia="Times New Roman" w:hAnsi="Times New Roman" w:cs="Times New Roman"/>
          <w:sz w:val="28"/>
          <w:szCs w:val="28"/>
        </w:rPr>
        <w:t>ок на срок до одного года, обычно</w:t>
      </w:r>
      <w:r w:rsidRPr="00E66EF8">
        <w:rPr>
          <w:rFonts w:ascii="Times New Roman" w:eastAsia="Times New Roman" w:hAnsi="Times New Roman" w:cs="Times New Roman"/>
          <w:sz w:val="28"/>
          <w:szCs w:val="28"/>
        </w:rPr>
        <w:t xml:space="preserve"> </w:t>
      </w:r>
      <w:r w:rsidR="00CE15D6" w:rsidRPr="00E66EF8">
        <w:rPr>
          <w:rFonts w:ascii="Times New Roman" w:hAnsi="Times New Roman" w:cs="Times New Roman"/>
          <w:sz w:val="28"/>
          <w:szCs w:val="28"/>
        </w:rPr>
        <w:t>—</w:t>
      </w:r>
      <w:r w:rsidR="00E66EF8">
        <w:rPr>
          <w:rFonts w:ascii="Times New Roman" w:eastAsia="Times New Roman" w:hAnsi="Times New Roman" w:cs="Times New Roman"/>
          <w:sz w:val="28"/>
          <w:szCs w:val="28"/>
        </w:rPr>
        <w:t xml:space="preserve"> на три месяца.</w:t>
      </w:r>
    </w:p>
    <w:p w:rsidR="0082673B" w:rsidRPr="00E66EF8" w:rsidRDefault="0082673B" w:rsidP="00CE15D6">
      <w:pPr>
        <w:spacing w:line="360" w:lineRule="auto"/>
        <w:ind w:firstLine="708"/>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Рыночный процент по депозитам подвержен постоянным колебаниям из-за раз</w:t>
      </w:r>
      <w:r w:rsidR="00E66EF8" w:rsidRPr="00E66EF8">
        <w:rPr>
          <w:rFonts w:ascii="Times New Roman" w:eastAsia="Times New Roman" w:hAnsi="Times New Roman" w:cs="Times New Roman"/>
          <w:sz w:val="28"/>
          <w:szCs w:val="28"/>
        </w:rPr>
        <w:t>ли</w:t>
      </w:r>
      <w:r w:rsidRPr="00E66EF8">
        <w:rPr>
          <w:rFonts w:ascii="Times New Roman" w:eastAsia="Times New Roman" w:hAnsi="Times New Roman" w:cs="Times New Roman"/>
          <w:sz w:val="28"/>
          <w:szCs w:val="28"/>
        </w:rPr>
        <w:t>чного рода экономических и пол</w:t>
      </w:r>
      <w:r w:rsidR="00370899" w:rsidRPr="00E66EF8">
        <w:rPr>
          <w:rFonts w:ascii="Times New Roman" w:eastAsia="Times New Roman" w:hAnsi="Times New Roman" w:cs="Times New Roman"/>
          <w:sz w:val="28"/>
          <w:szCs w:val="28"/>
        </w:rPr>
        <w:t>итических факторов. С одной сто</w:t>
      </w:r>
      <w:r w:rsidRPr="00E66EF8">
        <w:rPr>
          <w:rFonts w:ascii="Times New Roman" w:eastAsia="Times New Roman" w:hAnsi="Times New Roman" w:cs="Times New Roman"/>
          <w:sz w:val="28"/>
          <w:szCs w:val="28"/>
        </w:rPr>
        <w:t>роны, это делает операции с депозитам</w:t>
      </w:r>
      <w:r w:rsidR="00370899" w:rsidRPr="00E66EF8">
        <w:rPr>
          <w:rFonts w:ascii="Times New Roman" w:eastAsia="Times New Roman" w:hAnsi="Times New Roman" w:cs="Times New Roman"/>
          <w:sz w:val="28"/>
          <w:szCs w:val="28"/>
        </w:rPr>
        <w:t>и привлекательными для спекулян</w:t>
      </w:r>
      <w:r w:rsidRPr="00E66EF8">
        <w:rPr>
          <w:rFonts w:ascii="Times New Roman" w:eastAsia="Times New Roman" w:hAnsi="Times New Roman" w:cs="Times New Roman"/>
          <w:sz w:val="28"/>
          <w:szCs w:val="28"/>
        </w:rPr>
        <w:t xml:space="preserve">тов. С другой стороны, у многих инвесторов существует потребность в фиксации уровня процентных ставок на требуемом уровне на какой-либо срок, </w:t>
      </w:r>
      <w:r w:rsidR="00E66EF8" w:rsidRPr="00E66EF8">
        <w:rPr>
          <w:rFonts w:ascii="Times New Roman" w:eastAsia="Times New Roman" w:hAnsi="Times New Roman" w:cs="Times New Roman"/>
          <w:sz w:val="28"/>
          <w:szCs w:val="28"/>
        </w:rPr>
        <w:t xml:space="preserve">что </w:t>
      </w:r>
      <w:r w:rsidRPr="00E66EF8">
        <w:rPr>
          <w:rFonts w:ascii="Times New Roman" w:eastAsia="Times New Roman" w:hAnsi="Times New Roman" w:cs="Times New Roman"/>
          <w:sz w:val="28"/>
          <w:szCs w:val="28"/>
        </w:rPr>
        <w:t>становится возможным через механизм биржевого хеджирования. Краткосрочные процентные ф</w:t>
      </w:r>
      <w:r w:rsidR="00370899" w:rsidRPr="00E66EF8">
        <w:rPr>
          <w:rFonts w:ascii="Times New Roman" w:eastAsia="Times New Roman" w:hAnsi="Times New Roman" w:cs="Times New Roman"/>
          <w:sz w:val="28"/>
          <w:szCs w:val="28"/>
        </w:rPr>
        <w:t>ьючерсные контракты это фьючерс</w:t>
      </w:r>
      <w:r w:rsidRPr="00E66EF8">
        <w:rPr>
          <w:rFonts w:ascii="Times New Roman" w:eastAsia="Times New Roman" w:hAnsi="Times New Roman" w:cs="Times New Roman"/>
          <w:sz w:val="28"/>
          <w:szCs w:val="28"/>
        </w:rPr>
        <w:t>ные контракты, основанные па краткосроч</w:t>
      </w:r>
      <w:r w:rsidR="00370899" w:rsidRPr="00E66EF8">
        <w:rPr>
          <w:rFonts w:ascii="Times New Roman" w:eastAsia="Times New Roman" w:hAnsi="Times New Roman" w:cs="Times New Roman"/>
          <w:sz w:val="28"/>
          <w:szCs w:val="28"/>
        </w:rPr>
        <w:t>ной процентной ставке, на</w:t>
      </w:r>
      <w:r w:rsidRPr="00E66EF8">
        <w:rPr>
          <w:rFonts w:ascii="Times New Roman" w:eastAsia="Times New Roman" w:hAnsi="Times New Roman" w:cs="Times New Roman"/>
          <w:sz w:val="28"/>
          <w:szCs w:val="28"/>
        </w:rPr>
        <w:t>пример, на банковской процентной</w:t>
      </w:r>
      <w:r w:rsidR="00370899" w:rsidRPr="00E66EF8">
        <w:rPr>
          <w:rFonts w:ascii="Times New Roman" w:eastAsia="Times New Roman" w:hAnsi="Times New Roman" w:cs="Times New Roman"/>
          <w:sz w:val="28"/>
          <w:szCs w:val="28"/>
        </w:rPr>
        <w:t xml:space="preserve"> ставке по государственным крат</w:t>
      </w:r>
      <w:r w:rsidRPr="00E66EF8">
        <w:rPr>
          <w:rFonts w:ascii="Times New Roman" w:eastAsia="Times New Roman" w:hAnsi="Times New Roman" w:cs="Times New Roman"/>
          <w:sz w:val="28"/>
          <w:szCs w:val="28"/>
        </w:rPr>
        <w:t>косрочным облигациям, выпускаемым на срок до 1 года, и т.д. Это стандартный биржевой дого</w:t>
      </w:r>
      <w:r w:rsidR="00370899" w:rsidRPr="00E66EF8">
        <w:rPr>
          <w:rFonts w:ascii="Times New Roman" w:eastAsia="Times New Roman" w:hAnsi="Times New Roman" w:cs="Times New Roman"/>
          <w:sz w:val="28"/>
          <w:szCs w:val="28"/>
        </w:rPr>
        <w:t>вор, имеющий форму договора куп</w:t>
      </w:r>
      <w:r w:rsidRPr="00E66EF8">
        <w:rPr>
          <w:rFonts w:ascii="Times New Roman" w:eastAsia="Times New Roman" w:hAnsi="Times New Roman" w:cs="Times New Roman"/>
          <w:sz w:val="28"/>
          <w:szCs w:val="28"/>
        </w:rPr>
        <w:t xml:space="preserve">ли-продажи краткосрочного процента в конкретный день в </w:t>
      </w:r>
      <w:r w:rsidR="00E66EF8" w:rsidRPr="00E66EF8">
        <w:rPr>
          <w:rFonts w:ascii="Times New Roman" w:eastAsia="Times New Roman" w:hAnsi="Times New Roman" w:cs="Times New Roman"/>
          <w:sz w:val="28"/>
          <w:szCs w:val="28"/>
        </w:rPr>
        <w:t>будущем</w:t>
      </w:r>
      <w:r w:rsidRPr="00E66EF8">
        <w:rPr>
          <w:rFonts w:ascii="Times New Roman" w:eastAsia="Times New Roman" w:hAnsi="Times New Roman" w:cs="Times New Roman"/>
          <w:sz w:val="28"/>
          <w:szCs w:val="28"/>
        </w:rPr>
        <w:t xml:space="preserve"> по </w:t>
      </w:r>
      <w:r w:rsidR="00370899" w:rsidRPr="00E66EF8">
        <w:rPr>
          <w:rFonts w:ascii="Times New Roman" w:eastAsia="Times New Roman" w:hAnsi="Times New Roman" w:cs="Times New Roman"/>
          <w:sz w:val="28"/>
          <w:szCs w:val="28"/>
        </w:rPr>
        <w:t>цен</w:t>
      </w:r>
      <w:r w:rsidRPr="00E66EF8">
        <w:rPr>
          <w:rFonts w:ascii="Times New Roman" w:eastAsia="Times New Roman" w:hAnsi="Times New Roman" w:cs="Times New Roman"/>
          <w:sz w:val="28"/>
          <w:szCs w:val="28"/>
        </w:rPr>
        <w:t>е, установлен</w:t>
      </w:r>
      <w:r w:rsidR="00E66EF8" w:rsidRPr="00E66EF8">
        <w:rPr>
          <w:rFonts w:ascii="Times New Roman" w:eastAsia="Times New Roman" w:hAnsi="Times New Roman" w:cs="Times New Roman"/>
          <w:sz w:val="28"/>
          <w:szCs w:val="28"/>
        </w:rPr>
        <w:t>ной в момент заключения сделки.</w:t>
      </w:r>
    </w:p>
    <w:p w:rsidR="0082673B" w:rsidRPr="00E66EF8" w:rsidRDefault="0082673B" w:rsidP="00E66EF8">
      <w:pPr>
        <w:spacing w:line="360" w:lineRule="auto"/>
        <w:ind w:firstLine="708"/>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Процент, как и индекс, — это про</w:t>
      </w:r>
      <w:r w:rsidR="00370899" w:rsidRPr="00E66EF8">
        <w:rPr>
          <w:rFonts w:ascii="Times New Roman" w:eastAsia="Times New Roman" w:hAnsi="Times New Roman" w:cs="Times New Roman"/>
          <w:sz w:val="28"/>
          <w:szCs w:val="28"/>
        </w:rPr>
        <w:t>сто число, купля-продажа которо</w:t>
      </w:r>
      <w:r w:rsidRPr="00E66EF8">
        <w:rPr>
          <w:rFonts w:ascii="Times New Roman" w:eastAsia="Times New Roman" w:hAnsi="Times New Roman" w:cs="Times New Roman"/>
          <w:sz w:val="28"/>
          <w:szCs w:val="28"/>
        </w:rPr>
        <w:t xml:space="preserve">го не имеет реального смысла. Поэтому краткосрочный процентный фьючерсный контракт относится к разряду фьючерсных контрактов </w:t>
      </w:r>
      <w:r w:rsidR="00E66EF8" w:rsidRPr="00E66EF8">
        <w:rPr>
          <w:rFonts w:ascii="Times New Roman" w:eastAsia="Times New Roman" w:hAnsi="Times New Roman" w:cs="Times New Roman"/>
          <w:sz w:val="28"/>
          <w:szCs w:val="28"/>
        </w:rPr>
        <w:t>на</w:t>
      </w:r>
      <w:r w:rsidRPr="00E66EF8">
        <w:rPr>
          <w:rFonts w:ascii="Times New Roman" w:eastAsia="Times New Roman" w:hAnsi="Times New Roman" w:cs="Times New Roman"/>
          <w:sz w:val="28"/>
          <w:szCs w:val="28"/>
        </w:rPr>
        <w:t xml:space="preserve"> разницу, по которым вместо поставки</w:t>
      </w:r>
      <w:r w:rsidR="00370899" w:rsidRPr="00E66EF8">
        <w:rPr>
          <w:rFonts w:ascii="Times New Roman" w:eastAsia="Times New Roman" w:hAnsi="Times New Roman" w:cs="Times New Roman"/>
          <w:sz w:val="28"/>
          <w:szCs w:val="28"/>
        </w:rPr>
        <w:t xml:space="preserve"> производится только расчет раз</w:t>
      </w:r>
      <w:r w:rsidRPr="00E66EF8">
        <w:rPr>
          <w:rFonts w:ascii="Times New Roman" w:eastAsia="Times New Roman" w:hAnsi="Times New Roman" w:cs="Times New Roman"/>
          <w:sz w:val="28"/>
          <w:szCs w:val="28"/>
        </w:rPr>
        <w:t>ницы в ценах в денежной форме. Стандартная конструкция фьюч</w:t>
      </w:r>
      <w:r w:rsidR="00370899" w:rsidRPr="00E66EF8">
        <w:rPr>
          <w:rFonts w:ascii="Times New Roman" w:eastAsia="Times New Roman" w:hAnsi="Times New Roman" w:cs="Times New Roman"/>
          <w:sz w:val="28"/>
          <w:szCs w:val="28"/>
        </w:rPr>
        <w:t>ерсного контракта на краткосрочный п</w:t>
      </w:r>
      <w:r w:rsidR="00E66EF8" w:rsidRPr="00E66EF8">
        <w:rPr>
          <w:rFonts w:ascii="Times New Roman" w:eastAsia="Times New Roman" w:hAnsi="Times New Roman" w:cs="Times New Roman"/>
          <w:sz w:val="28"/>
          <w:szCs w:val="28"/>
        </w:rPr>
        <w:t>роцент:</w:t>
      </w:r>
    </w:p>
    <w:p w:rsidR="0082673B" w:rsidRPr="00E66EF8" w:rsidRDefault="00E66EF8" w:rsidP="0082673B">
      <w:pPr>
        <w:spacing w:line="360" w:lineRule="auto"/>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цена фьючерсного контракта </w:t>
      </w:r>
      <w:r w:rsidRPr="00E66EF8">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индекс, равный разнице между чис</w:t>
      </w:r>
      <w:r w:rsidRPr="00E66EF8">
        <w:rPr>
          <w:rFonts w:ascii="Times New Roman" w:eastAsia="Times New Roman" w:hAnsi="Times New Roman" w:cs="Times New Roman"/>
          <w:sz w:val="28"/>
          <w:szCs w:val="28"/>
        </w:rPr>
        <w:t>лом</w:t>
      </w:r>
      <w:r w:rsidR="0082673B" w:rsidRPr="00E66EF8">
        <w:rPr>
          <w:rFonts w:ascii="Times New Roman" w:eastAsia="Times New Roman" w:hAnsi="Times New Roman" w:cs="Times New Roman"/>
          <w:sz w:val="28"/>
          <w:szCs w:val="28"/>
        </w:rPr>
        <w:t xml:space="preserve"> 100 и процентной ставкой (посл</w:t>
      </w:r>
      <w:r w:rsidR="00370899" w:rsidRPr="00E66EF8">
        <w:rPr>
          <w:rFonts w:ascii="Times New Roman" w:eastAsia="Times New Roman" w:hAnsi="Times New Roman" w:cs="Times New Roman"/>
          <w:sz w:val="28"/>
          <w:szCs w:val="28"/>
        </w:rPr>
        <w:t>едняя сос</w:t>
      </w:r>
      <w:r w:rsidRPr="00E66EF8">
        <w:rPr>
          <w:rFonts w:ascii="Times New Roman" w:eastAsia="Times New Roman" w:hAnsi="Times New Roman" w:cs="Times New Roman"/>
          <w:sz w:val="28"/>
          <w:szCs w:val="28"/>
        </w:rPr>
        <w:t>тавл</w:t>
      </w:r>
      <w:r w:rsidR="00370899" w:rsidRPr="00E66EF8">
        <w:rPr>
          <w:rFonts w:ascii="Times New Roman" w:eastAsia="Times New Roman" w:hAnsi="Times New Roman" w:cs="Times New Roman"/>
          <w:sz w:val="28"/>
          <w:szCs w:val="28"/>
        </w:rPr>
        <w:t>яет обычно несколь</w:t>
      </w:r>
      <w:r w:rsidRPr="00E66EF8">
        <w:rPr>
          <w:rFonts w:ascii="Times New Roman" w:eastAsia="Times New Roman" w:hAnsi="Times New Roman" w:cs="Times New Roman"/>
          <w:sz w:val="28"/>
          <w:szCs w:val="28"/>
        </w:rPr>
        <w:t>ко процентов).</w:t>
      </w:r>
    </w:p>
    <w:p w:rsidR="0082673B" w:rsidRPr="00E66EF8" w:rsidRDefault="0082673B" w:rsidP="0082673B">
      <w:pPr>
        <w:spacing w:line="360" w:lineRule="auto"/>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lastRenderedPageBreak/>
        <w:t>Смысл такой конструкции цены краткосрочного фьючерса состоит в том, что в этом случае она соот</w:t>
      </w:r>
      <w:r w:rsidR="00370899" w:rsidRPr="00E66EF8">
        <w:rPr>
          <w:rFonts w:ascii="Times New Roman" w:eastAsia="Times New Roman" w:hAnsi="Times New Roman" w:cs="Times New Roman"/>
          <w:sz w:val="28"/>
          <w:szCs w:val="28"/>
        </w:rPr>
        <w:t>ветствует конструкции цены крат</w:t>
      </w:r>
      <w:r w:rsidRPr="00E66EF8">
        <w:rPr>
          <w:rFonts w:ascii="Times New Roman" w:eastAsia="Times New Roman" w:hAnsi="Times New Roman" w:cs="Times New Roman"/>
          <w:sz w:val="28"/>
          <w:szCs w:val="28"/>
        </w:rPr>
        <w:t>косрочных облигаций, которые про</w:t>
      </w:r>
      <w:r w:rsidR="00370899" w:rsidRPr="00E66EF8">
        <w:rPr>
          <w:rFonts w:ascii="Times New Roman" w:eastAsia="Times New Roman" w:hAnsi="Times New Roman" w:cs="Times New Roman"/>
          <w:sz w:val="28"/>
          <w:szCs w:val="28"/>
        </w:rPr>
        <w:t>даются обычно с дисконтом от но</w:t>
      </w:r>
      <w:r w:rsidRPr="00E66EF8">
        <w:rPr>
          <w:rFonts w:ascii="Times New Roman" w:eastAsia="Times New Roman" w:hAnsi="Times New Roman" w:cs="Times New Roman"/>
          <w:sz w:val="28"/>
          <w:szCs w:val="28"/>
        </w:rPr>
        <w:t>минальной цены. Следовательно, то</w:t>
      </w:r>
      <w:r w:rsidR="00370899" w:rsidRPr="00E66EF8">
        <w:rPr>
          <w:rFonts w:ascii="Times New Roman" w:eastAsia="Times New Roman" w:hAnsi="Times New Roman" w:cs="Times New Roman"/>
          <w:sz w:val="28"/>
          <w:szCs w:val="28"/>
        </w:rPr>
        <w:t>рговцам легко сопоставить движе</w:t>
      </w:r>
      <w:r w:rsidRPr="00E66EF8">
        <w:rPr>
          <w:rFonts w:ascii="Times New Roman" w:eastAsia="Times New Roman" w:hAnsi="Times New Roman" w:cs="Times New Roman"/>
          <w:sz w:val="28"/>
          <w:szCs w:val="28"/>
        </w:rPr>
        <w:t xml:space="preserve">ние цен на эти облигации и на процентные фьючерсы; </w:t>
      </w:r>
    </w:p>
    <w:p w:rsidR="0082673B" w:rsidRPr="00E66EF8" w:rsidRDefault="00E66EF8" w:rsidP="0082673B">
      <w:pPr>
        <w:spacing w:line="360" w:lineRule="auto"/>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стоимость (размер) фьючерсного контракта — установленная биржей сумма денег, например, 1 млн долл., 500 тыс. фунтов стерлингов и</w:t>
      </w:r>
      <w:r w:rsidRPr="00E66EF8">
        <w:rPr>
          <w:rFonts w:ascii="Times New Roman" w:eastAsia="Times New Roman" w:hAnsi="Times New Roman" w:cs="Times New Roman"/>
          <w:sz w:val="28"/>
          <w:szCs w:val="28"/>
        </w:rPr>
        <w:t>ли 1 млн немецких марок и т.д.;</w:t>
      </w:r>
    </w:p>
    <w:p w:rsidR="0082673B" w:rsidRPr="00E66EF8" w:rsidRDefault="00E66EF8" w:rsidP="0082673B">
      <w:pPr>
        <w:spacing w:line="360" w:lineRule="auto"/>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минимальное изменение цены к</w:t>
      </w:r>
      <w:r w:rsidR="00370899" w:rsidRPr="00E66EF8">
        <w:rPr>
          <w:rFonts w:ascii="Times New Roman" w:eastAsia="Times New Roman" w:hAnsi="Times New Roman" w:cs="Times New Roman"/>
          <w:sz w:val="28"/>
          <w:szCs w:val="28"/>
        </w:rPr>
        <w:t>онтракта (тик) соответствует ми</w:t>
      </w:r>
      <w:r w:rsidR="0082673B" w:rsidRPr="00E66EF8">
        <w:rPr>
          <w:rFonts w:ascii="Times New Roman" w:eastAsia="Times New Roman" w:hAnsi="Times New Roman" w:cs="Times New Roman"/>
          <w:sz w:val="28"/>
          <w:szCs w:val="28"/>
        </w:rPr>
        <w:t>нимальному изменению процентной с</w:t>
      </w:r>
      <w:r w:rsidRPr="00E66EF8">
        <w:rPr>
          <w:rFonts w:ascii="Times New Roman" w:eastAsia="Times New Roman" w:hAnsi="Times New Roman" w:cs="Times New Roman"/>
          <w:sz w:val="28"/>
          <w:szCs w:val="28"/>
        </w:rPr>
        <w:t>тавки, например, 0,01% годовых;</w:t>
      </w:r>
    </w:p>
    <w:p w:rsidR="0082673B" w:rsidRPr="00E66EF8" w:rsidRDefault="00E66EF8" w:rsidP="0082673B">
      <w:pPr>
        <w:spacing w:line="360" w:lineRule="auto"/>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минимальное изменение стои</w:t>
      </w:r>
      <w:r w:rsidR="00370899" w:rsidRPr="00E66EF8">
        <w:rPr>
          <w:rFonts w:ascii="Times New Roman" w:eastAsia="Times New Roman" w:hAnsi="Times New Roman" w:cs="Times New Roman"/>
          <w:sz w:val="28"/>
          <w:szCs w:val="28"/>
        </w:rPr>
        <w:t>мости контракта равно произведе</w:t>
      </w:r>
      <w:r w:rsidR="0082673B" w:rsidRPr="00E66EF8">
        <w:rPr>
          <w:rFonts w:ascii="Times New Roman" w:eastAsia="Times New Roman" w:hAnsi="Times New Roman" w:cs="Times New Roman"/>
          <w:sz w:val="28"/>
          <w:szCs w:val="28"/>
        </w:rPr>
        <w:t>нию стоимости фьючерсного контракта, минимального изменения цены и относительного времени жизни кон</w:t>
      </w:r>
      <w:r w:rsidR="00370899" w:rsidRPr="00E66EF8">
        <w:rPr>
          <w:rFonts w:ascii="Times New Roman" w:eastAsia="Times New Roman" w:hAnsi="Times New Roman" w:cs="Times New Roman"/>
          <w:sz w:val="28"/>
          <w:szCs w:val="28"/>
        </w:rPr>
        <w:t>тракта. Например: стоимость кон</w:t>
      </w:r>
      <w:r w:rsidR="0082673B" w:rsidRPr="00E66EF8">
        <w:rPr>
          <w:rFonts w:ascii="Times New Roman" w:eastAsia="Times New Roman" w:hAnsi="Times New Roman" w:cs="Times New Roman"/>
          <w:sz w:val="28"/>
          <w:szCs w:val="28"/>
        </w:rPr>
        <w:t xml:space="preserve">тракта </w:t>
      </w:r>
      <w:r w:rsidRPr="00E66EF8">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w:t>
      </w:r>
      <w:r w:rsidRPr="00E66EF8">
        <w:rPr>
          <w:rFonts w:ascii="Times New Roman" w:eastAsia="Times New Roman" w:hAnsi="Times New Roman" w:cs="Times New Roman"/>
          <w:sz w:val="28"/>
          <w:szCs w:val="28"/>
        </w:rPr>
        <w:t>1</w:t>
      </w:r>
      <w:r w:rsidR="0082673B" w:rsidRPr="00E66EF8">
        <w:rPr>
          <w:rFonts w:ascii="Times New Roman" w:eastAsia="Times New Roman" w:hAnsi="Times New Roman" w:cs="Times New Roman"/>
          <w:sz w:val="28"/>
          <w:szCs w:val="28"/>
        </w:rPr>
        <w:t xml:space="preserve"> млн</w:t>
      </w:r>
      <w:r>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долл., тик — 0,01%, или 0,0001, относительное время</w:t>
      </w:r>
      <w:r w:rsidRPr="00E66EF8">
        <w:rPr>
          <w:rFonts w:ascii="Times New Roman" w:eastAsia="Times New Roman" w:hAnsi="Times New Roman" w:cs="Times New Roman"/>
          <w:sz w:val="28"/>
          <w:szCs w:val="28"/>
        </w:rPr>
        <w:t xml:space="preserve"> </w:t>
      </w:r>
      <w:r w:rsidR="0082673B" w:rsidRPr="00E66EF8">
        <w:rPr>
          <w:rFonts w:ascii="Times New Roman" w:eastAsia="Times New Roman" w:hAnsi="Times New Roman" w:cs="Times New Roman"/>
          <w:sz w:val="28"/>
          <w:szCs w:val="28"/>
        </w:rPr>
        <w:t>жизни трехмесячного контракта — 3/1</w:t>
      </w:r>
      <w:r w:rsidR="00370899" w:rsidRPr="00E66EF8">
        <w:rPr>
          <w:rFonts w:ascii="Times New Roman" w:eastAsia="Times New Roman" w:hAnsi="Times New Roman" w:cs="Times New Roman"/>
          <w:sz w:val="28"/>
          <w:szCs w:val="28"/>
        </w:rPr>
        <w:t>2, или 0,25; минимальное измене</w:t>
      </w:r>
      <w:r w:rsidR="0082673B" w:rsidRPr="00E66EF8">
        <w:rPr>
          <w:rFonts w:ascii="Times New Roman" w:eastAsia="Times New Roman" w:hAnsi="Times New Roman" w:cs="Times New Roman"/>
          <w:sz w:val="28"/>
          <w:szCs w:val="28"/>
        </w:rPr>
        <w:t xml:space="preserve">ние стоимости контракта </w:t>
      </w:r>
      <m:oMath>
        <m:r>
          <w:rPr>
            <w:rFonts w:ascii="Cambria Math" w:eastAsia="Times New Roman" w:hAnsi="Cambria Math" w:cs="Times New Roman"/>
            <w:sz w:val="28"/>
            <w:szCs w:val="28"/>
          </w:rPr>
          <m:t>= 1 млн. долл. ∙ 0,0001 ∙ 0,25 = 25 долл.</m:t>
        </m:r>
      </m:oMath>
      <w:r w:rsidR="0082673B" w:rsidRPr="00E66EF8">
        <w:rPr>
          <w:rFonts w:ascii="Times New Roman" w:eastAsia="Times New Roman" w:hAnsi="Times New Roman" w:cs="Times New Roman"/>
          <w:sz w:val="28"/>
          <w:szCs w:val="28"/>
        </w:rPr>
        <w:t xml:space="preserve">; </w:t>
      </w:r>
    </w:p>
    <w:p w:rsidR="00370899" w:rsidRPr="00E66EF8" w:rsidRDefault="00E66EF8" w:rsidP="0082673B">
      <w:pPr>
        <w:spacing w:line="360" w:lineRule="auto"/>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период поставки — физическая поставка отсутствует. Никакого перехода суммы денег, соответствующей стоимости фьючер</w:t>
      </w:r>
      <w:r w:rsidR="00370899" w:rsidRPr="00E66EF8">
        <w:rPr>
          <w:rFonts w:ascii="Times New Roman" w:eastAsia="Times New Roman" w:hAnsi="Times New Roman" w:cs="Times New Roman"/>
          <w:sz w:val="28"/>
          <w:szCs w:val="28"/>
        </w:rPr>
        <w:t>сного кон</w:t>
      </w:r>
      <w:r w:rsidR="0082673B" w:rsidRPr="00E66EF8">
        <w:rPr>
          <w:rFonts w:ascii="Times New Roman" w:eastAsia="Times New Roman" w:hAnsi="Times New Roman" w:cs="Times New Roman"/>
          <w:sz w:val="28"/>
          <w:szCs w:val="28"/>
        </w:rPr>
        <w:t xml:space="preserve">тракта, из рук в руки не происходит. </w:t>
      </w:r>
      <w:r w:rsidR="00370899" w:rsidRPr="00E66EF8">
        <w:rPr>
          <w:rFonts w:ascii="Times New Roman" w:eastAsia="Times New Roman" w:hAnsi="Times New Roman" w:cs="Times New Roman"/>
          <w:sz w:val="28"/>
          <w:szCs w:val="28"/>
        </w:rPr>
        <w:t>Если контракт не закрывается об</w:t>
      </w:r>
      <w:r w:rsidR="0082673B" w:rsidRPr="00E66EF8">
        <w:rPr>
          <w:rFonts w:ascii="Times New Roman" w:eastAsia="Times New Roman" w:hAnsi="Times New Roman" w:cs="Times New Roman"/>
          <w:sz w:val="28"/>
          <w:szCs w:val="28"/>
        </w:rPr>
        <w:t>ратной сделкой до истечения срока его</w:t>
      </w:r>
      <w:r w:rsidR="00370899" w:rsidRPr="00E66EF8">
        <w:rPr>
          <w:rFonts w:ascii="Times New Roman" w:eastAsia="Times New Roman" w:hAnsi="Times New Roman" w:cs="Times New Roman"/>
          <w:sz w:val="28"/>
          <w:szCs w:val="28"/>
        </w:rPr>
        <w:t xml:space="preserve"> действия, то в последний торго</w:t>
      </w:r>
      <w:r w:rsidR="0082673B" w:rsidRPr="00E66EF8">
        <w:rPr>
          <w:rFonts w:ascii="Times New Roman" w:eastAsia="Times New Roman" w:hAnsi="Times New Roman" w:cs="Times New Roman"/>
          <w:sz w:val="28"/>
          <w:szCs w:val="28"/>
        </w:rPr>
        <w:t>вый день месяца поставки производи</w:t>
      </w:r>
      <w:r w:rsidR="00370899" w:rsidRPr="00E66EF8">
        <w:rPr>
          <w:rFonts w:ascii="Times New Roman" w:eastAsia="Times New Roman" w:hAnsi="Times New Roman" w:cs="Times New Roman"/>
          <w:sz w:val="28"/>
          <w:szCs w:val="28"/>
        </w:rPr>
        <w:t>тся закрытие контракта по бирже</w:t>
      </w:r>
      <w:r w:rsidR="0082673B" w:rsidRPr="00E66EF8">
        <w:rPr>
          <w:rFonts w:ascii="Times New Roman" w:eastAsia="Times New Roman" w:hAnsi="Times New Roman" w:cs="Times New Roman"/>
          <w:sz w:val="28"/>
          <w:szCs w:val="28"/>
        </w:rPr>
        <w:t xml:space="preserve">вой расчетной цене. Расчеты по контракту осуществляются на следующий рабочий день после последнего торгового дня; </w:t>
      </w:r>
    </w:p>
    <w:p w:rsidR="007970A7" w:rsidRPr="00E66EF8" w:rsidRDefault="00E66EF8" w:rsidP="0082673B">
      <w:pPr>
        <w:spacing w:line="360" w:lineRule="auto"/>
        <w:contextualSpacing/>
        <w:jc w:val="both"/>
        <w:rPr>
          <w:rFonts w:ascii="Times New Roman" w:eastAsia="Times New Roman" w:hAnsi="Times New Roman" w:cs="Times New Roman"/>
          <w:sz w:val="28"/>
          <w:szCs w:val="28"/>
        </w:rPr>
      </w:pPr>
      <w:r w:rsidRPr="00E66EF8">
        <w:rPr>
          <w:rFonts w:ascii="Times New Roman" w:eastAsia="Times New Roman" w:hAnsi="Times New Roman" w:cs="Times New Roman"/>
          <w:sz w:val="28"/>
          <w:szCs w:val="28"/>
        </w:rPr>
        <w:t>—</w:t>
      </w:r>
      <w:r w:rsidR="0082673B" w:rsidRPr="00E66EF8">
        <w:rPr>
          <w:rFonts w:ascii="Times New Roman" w:eastAsia="Times New Roman" w:hAnsi="Times New Roman" w:cs="Times New Roman"/>
          <w:sz w:val="28"/>
          <w:szCs w:val="28"/>
        </w:rPr>
        <w:t xml:space="preserve"> бир</w:t>
      </w:r>
      <w:r w:rsidRPr="00E66EF8">
        <w:rPr>
          <w:rFonts w:ascii="Times New Roman" w:eastAsia="Times New Roman" w:hAnsi="Times New Roman" w:cs="Times New Roman"/>
          <w:sz w:val="28"/>
          <w:szCs w:val="28"/>
        </w:rPr>
        <w:t>жевая</w:t>
      </w:r>
      <w:r w:rsidR="0082673B" w:rsidRPr="00E66EF8">
        <w:rPr>
          <w:rFonts w:ascii="Times New Roman" w:eastAsia="Times New Roman" w:hAnsi="Times New Roman" w:cs="Times New Roman"/>
          <w:sz w:val="28"/>
          <w:szCs w:val="28"/>
        </w:rPr>
        <w:t xml:space="preserve"> расчетная цена — трехмесячная ставка на депозиты в соответствующей валю</w:t>
      </w:r>
      <w:r w:rsidRPr="00E66EF8">
        <w:rPr>
          <w:rFonts w:ascii="Times New Roman" w:eastAsia="Times New Roman" w:hAnsi="Times New Roman" w:cs="Times New Roman"/>
          <w:sz w:val="28"/>
          <w:szCs w:val="28"/>
        </w:rPr>
        <w:t>т</w:t>
      </w:r>
      <w:r w:rsidR="0082673B" w:rsidRPr="00E66EF8">
        <w:rPr>
          <w:rFonts w:ascii="Times New Roman" w:eastAsia="Times New Roman" w:hAnsi="Times New Roman" w:cs="Times New Roman"/>
          <w:sz w:val="28"/>
          <w:szCs w:val="28"/>
        </w:rPr>
        <w:t>е на наличн</w:t>
      </w:r>
      <w:r w:rsidR="00370899" w:rsidRPr="00E66EF8">
        <w:rPr>
          <w:rFonts w:ascii="Times New Roman" w:eastAsia="Times New Roman" w:hAnsi="Times New Roman" w:cs="Times New Roman"/>
          <w:sz w:val="28"/>
          <w:szCs w:val="28"/>
        </w:rPr>
        <w:t>ом рынке на дату последнего тор</w:t>
      </w:r>
      <w:r w:rsidR="0082673B" w:rsidRPr="00E66EF8">
        <w:rPr>
          <w:rFonts w:ascii="Times New Roman" w:eastAsia="Times New Roman" w:hAnsi="Times New Roman" w:cs="Times New Roman"/>
          <w:sz w:val="28"/>
          <w:szCs w:val="28"/>
        </w:rPr>
        <w:t>гового дня. Нововведением данного рынка явл</w:t>
      </w:r>
      <w:r w:rsidR="00BB73A2" w:rsidRPr="00E66EF8">
        <w:rPr>
          <w:rFonts w:ascii="Times New Roman" w:eastAsia="Times New Roman" w:hAnsi="Times New Roman" w:cs="Times New Roman"/>
          <w:sz w:val="28"/>
          <w:szCs w:val="28"/>
        </w:rPr>
        <w:t>яется появление фьючерса на раз</w:t>
      </w:r>
      <w:r w:rsidR="0082673B" w:rsidRPr="00E66EF8">
        <w:rPr>
          <w:rFonts w:ascii="Times New Roman" w:eastAsia="Times New Roman" w:hAnsi="Times New Roman" w:cs="Times New Roman"/>
          <w:sz w:val="28"/>
          <w:szCs w:val="28"/>
        </w:rPr>
        <w:t xml:space="preserve">ницу между процентными ставками депозитов в разных валютах, или дифференциальных процентных фьючерсов (дифф-фьючерсов). </w:t>
      </w:r>
    </w:p>
    <w:p w:rsidR="00494D38" w:rsidRPr="0084252C" w:rsidRDefault="00C514FB" w:rsidP="00494D38">
      <w:pPr>
        <w:pStyle w:val="1"/>
        <w:spacing w:after="240" w:line="360" w:lineRule="auto"/>
        <w:jc w:val="center"/>
        <w:rPr>
          <w:rFonts w:ascii="Times New Roman" w:eastAsia="Times New Roman" w:hAnsi="Times New Roman" w:cs="Times New Roman"/>
          <w:b w:val="0"/>
          <w:color w:val="auto"/>
        </w:rPr>
      </w:pPr>
      <w:bookmarkStart w:id="7" w:name="_Toc315093993"/>
      <w:r w:rsidRPr="008F1685">
        <w:rPr>
          <w:rFonts w:ascii="Times New Roman" w:eastAsia="Times New Roman" w:hAnsi="Times New Roman" w:cs="Times New Roman"/>
          <w:b w:val="0"/>
          <w:color w:val="auto"/>
        </w:rPr>
        <w:lastRenderedPageBreak/>
        <w:t>4</w:t>
      </w:r>
      <w:r w:rsidR="00494D38" w:rsidRPr="0084252C">
        <w:rPr>
          <w:rFonts w:ascii="Times New Roman" w:eastAsia="Times New Roman" w:hAnsi="Times New Roman" w:cs="Times New Roman"/>
          <w:b w:val="0"/>
          <w:color w:val="auto"/>
        </w:rPr>
        <w:t>.2. ДОЛГОСРОЧНЫЕ ПРОЦЕНТНЫЕ ФЬЮЧЕРСЫ</w:t>
      </w:r>
      <w:bookmarkEnd w:id="7"/>
    </w:p>
    <w:p w:rsidR="0082673B" w:rsidRPr="008F1685" w:rsidRDefault="0082673B" w:rsidP="008F1685">
      <w:pPr>
        <w:spacing w:line="360" w:lineRule="auto"/>
        <w:ind w:firstLine="708"/>
        <w:contextualSpacing/>
        <w:jc w:val="both"/>
        <w:rPr>
          <w:rFonts w:ascii="Times New Roman" w:eastAsia="Times New Roman" w:hAnsi="Times New Roman" w:cs="Times New Roman"/>
          <w:sz w:val="28"/>
          <w:szCs w:val="28"/>
        </w:rPr>
      </w:pPr>
      <w:r w:rsidRPr="008F1685">
        <w:rPr>
          <w:rFonts w:ascii="Times New Roman" w:eastAsia="Times New Roman" w:hAnsi="Times New Roman" w:cs="Times New Roman"/>
          <w:sz w:val="28"/>
          <w:szCs w:val="28"/>
        </w:rPr>
        <w:t>Первичным</w:t>
      </w:r>
      <w:r w:rsidR="00D13196" w:rsidRPr="008F1685">
        <w:rPr>
          <w:rFonts w:ascii="Times New Roman" w:eastAsia="Times New Roman" w:hAnsi="Times New Roman" w:cs="Times New Roman"/>
          <w:sz w:val="28"/>
          <w:szCs w:val="28"/>
        </w:rPr>
        <w:t xml:space="preserve"> рынком для долгосрочных про</w:t>
      </w:r>
      <w:r w:rsidRPr="008F1685">
        <w:rPr>
          <w:rFonts w:ascii="Times New Roman" w:eastAsia="Times New Roman" w:hAnsi="Times New Roman" w:cs="Times New Roman"/>
          <w:sz w:val="28"/>
          <w:szCs w:val="28"/>
        </w:rPr>
        <w:t>центных фьючерсных контрактов я</w:t>
      </w:r>
      <w:r w:rsidR="00D13196" w:rsidRPr="008F1685">
        <w:rPr>
          <w:rFonts w:ascii="Times New Roman" w:eastAsia="Times New Roman" w:hAnsi="Times New Roman" w:cs="Times New Roman"/>
          <w:sz w:val="28"/>
          <w:szCs w:val="28"/>
        </w:rPr>
        <w:t>вляется рынок долгосрочных госу</w:t>
      </w:r>
      <w:r w:rsidRPr="008F1685">
        <w:rPr>
          <w:rFonts w:ascii="Times New Roman" w:eastAsia="Times New Roman" w:hAnsi="Times New Roman" w:cs="Times New Roman"/>
          <w:sz w:val="28"/>
          <w:szCs w:val="28"/>
        </w:rPr>
        <w:t>дарственных облигаций, выпускаемых на несколько лет (обычно на 8</w:t>
      </w:r>
      <w:r w:rsidR="008F1685">
        <w:rPr>
          <w:rFonts w:ascii="Times New Roman" w:eastAsia="Times New Roman" w:hAnsi="Times New Roman" w:cs="Times New Roman"/>
          <w:sz w:val="28"/>
          <w:szCs w:val="28"/>
        </w:rPr>
        <w:t xml:space="preserve"> </w:t>
      </w:r>
      <w:r w:rsidR="008F1685" w:rsidRPr="00E66EF8">
        <w:rPr>
          <w:rFonts w:ascii="Times New Roman" w:eastAsia="Times New Roman" w:hAnsi="Times New Roman" w:cs="Times New Roman"/>
          <w:sz w:val="28"/>
          <w:szCs w:val="28"/>
        </w:rPr>
        <w:t>—</w:t>
      </w:r>
      <w:r w:rsidR="008F1685">
        <w:rPr>
          <w:rFonts w:ascii="Times New Roman" w:eastAsia="Times New Roman" w:hAnsi="Times New Roman" w:cs="Times New Roman"/>
          <w:sz w:val="28"/>
          <w:szCs w:val="28"/>
        </w:rPr>
        <w:t xml:space="preserve"> </w:t>
      </w:r>
      <w:r w:rsidRPr="008F1685">
        <w:rPr>
          <w:rFonts w:ascii="Times New Roman" w:eastAsia="Times New Roman" w:hAnsi="Times New Roman" w:cs="Times New Roman"/>
          <w:sz w:val="28"/>
          <w:szCs w:val="28"/>
        </w:rPr>
        <w:t>10 лет и более) с фиксированным купонным доходом.</w:t>
      </w:r>
    </w:p>
    <w:p w:rsidR="0082673B" w:rsidRPr="008F1685" w:rsidRDefault="0082673B" w:rsidP="008F1685">
      <w:pPr>
        <w:spacing w:line="360" w:lineRule="auto"/>
        <w:ind w:firstLine="708"/>
        <w:contextualSpacing/>
        <w:jc w:val="both"/>
        <w:rPr>
          <w:rFonts w:ascii="Times New Roman" w:eastAsia="Times New Roman" w:hAnsi="Times New Roman" w:cs="Times New Roman"/>
          <w:sz w:val="28"/>
          <w:szCs w:val="28"/>
        </w:rPr>
      </w:pPr>
      <w:r w:rsidRPr="008F1685">
        <w:rPr>
          <w:rFonts w:ascii="Times New Roman" w:eastAsia="Times New Roman" w:hAnsi="Times New Roman" w:cs="Times New Roman"/>
          <w:sz w:val="28"/>
          <w:szCs w:val="28"/>
        </w:rPr>
        <w:t>Рыночная цена долгосрочных облигаций находится в зависимости</w:t>
      </w:r>
      <w:r w:rsidR="008F1685" w:rsidRPr="008F1685">
        <w:rPr>
          <w:rFonts w:ascii="Times New Roman" w:eastAsia="Times New Roman" w:hAnsi="Times New Roman" w:cs="Times New Roman"/>
          <w:sz w:val="28"/>
          <w:szCs w:val="28"/>
        </w:rPr>
        <w:t xml:space="preserve"> </w:t>
      </w:r>
      <w:r w:rsidRPr="008F1685">
        <w:rPr>
          <w:rFonts w:ascii="Times New Roman" w:eastAsia="Times New Roman" w:hAnsi="Times New Roman" w:cs="Times New Roman"/>
          <w:sz w:val="28"/>
          <w:szCs w:val="28"/>
        </w:rPr>
        <w:t xml:space="preserve">от колебаний ставки банковского </w:t>
      </w:r>
      <w:r w:rsidR="00D13196" w:rsidRPr="008F1685">
        <w:rPr>
          <w:rFonts w:ascii="Times New Roman" w:eastAsia="Times New Roman" w:hAnsi="Times New Roman" w:cs="Times New Roman"/>
          <w:sz w:val="28"/>
          <w:szCs w:val="28"/>
        </w:rPr>
        <w:t>процента по трехмесячным депози</w:t>
      </w:r>
      <w:r w:rsidRPr="008F1685">
        <w:rPr>
          <w:rFonts w:ascii="Times New Roman" w:eastAsia="Times New Roman" w:hAnsi="Times New Roman" w:cs="Times New Roman"/>
          <w:sz w:val="28"/>
          <w:szCs w:val="28"/>
        </w:rPr>
        <w:t xml:space="preserve">там, но </w:t>
      </w:r>
      <w:r w:rsidR="008F1685" w:rsidRPr="008F1685">
        <w:rPr>
          <w:rFonts w:ascii="Times New Roman" w:eastAsia="Times New Roman" w:hAnsi="Times New Roman" w:cs="Times New Roman"/>
          <w:sz w:val="28"/>
          <w:szCs w:val="28"/>
        </w:rPr>
        <w:t>по</w:t>
      </w:r>
      <w:r w:rsidRPr="008F1685">
        <w:rPr>
          <w:rFonts w:ascii="Times New Roman" w:eastAsia="Times New Roman" w:hAnsi="Times New Roman" w:cs="Times New Roman"/>
          <w:sz w:val="28"/>
          <w:szCs w:val="28"/>
        </w:rPr>
        <w:t xml:space="preserve"> более сложной зависимости</w:t>
      </w:r>
      <w:r w:rsidR="00D13196" w:rsidRPr="008F1685">
        <w:rPr>
          <w:rFonts w:ascii="Times New Roman" w:eastAsia="Times New Roman" w:hAnsi="Times New Roman" w:cs="Times New Roman"/>
          <w:sz w:val="28"/>
          <w:szCs w:val="28"/>
        </w:rPr>
        <w:t>, чем это имеет место между дан</w:t>
      </w:r>
      <w:r w:rsidRPr="008F1685">
        <w:rPr>
          <w:rFonts w:ascii="Times New Roman" w:eastAsia="Times New Roman" w:hAnsi="Times New Roman" w:cs="Times New Roman"/>
          <w:sz w:val="28"/>
          <w:szCs w:val="28"/>
        </w:rPr>
        <w:t>ной ставкой и ценами на краткосрочные облигации, так как большое значение имеют срок, на который вы</w:t>
      </w:r>
      <w:r w:rsidR="00D13196" w:rsidRPr="008F1685">
        <w:rPr>
          <w:rFonts w:ascii="Times New Roman" w:eastAsia="Times New Roman" w:hAnsi="Times New Roman" w:cs="Times New Roman"/>
          <w:sz w:val="28"/>
          <w:szCs w:val="28"/>
        </w:rPr>
        <w:t>пущены облигации, размер ежегод</w:t>
      </w:r>
      <w:r w:rsidRPr="008F1685">
        <w:rPr>
          <w:rFonts w:ascii="Times New Roman" w:eastAsia="Times New Roman" w:hAnsi="Times New Roman" w:cs="Times New Roman"/>
          <w:sz w:val="28"/>
          <w:szCs w:val="28"/>
        </w:rPr>
        <w:t>ного купонного дохода и периодичность его выплаты.</w:t>
      </w:r>
    </w:p>
    <w:p w:rsidR="0082673B" w:rsidRPr="00A7505E" w:rsidRDefault="0082673B" w:rsidP="008F1685">
      <w:pPr>
        <w:spacing w:line="360" w:lineRule="auto"/>
        <w:ind w:firstLine="708"/>
        <w:contextualSpacing/>
        <w:jc w:val="both"/>
        <w:rPr>
          <w:rFonts w:ascii="Times New Roman" w:eastAsia="Times New Roman" w:hAnsi="Times New Roman" w:cs="Times New Roman"/>
          <w:sz w:val="28"/>
          <w:szCs w:val="28"/>
        </w:rPr>
      </w:pPr>
      <w:r w:rsidRPr="00A7505E">
        <w:rPr>
          <w:rFonts w:ascii="Times New Roman" w:eastAsia="Times New Roman" w:hAnsi="Times New Roman" w:cs="Times New Roman"/>
          <w:sz w:val="28"/>
          <w:szCs w:val="28"/>
        </w:rPr>
        <w:t>Обычно с увеличением ставок ры</w:t>
      </w:r>
      <w:r w:rsidR="00D13196" w:rsidRPr="00A7505E">
        <w:rPr>
          <w:rFonts w:ascii="Times New Roman" w:eastAsia="Times New Roman" w:hAnsi="Times New Roman" w:cs="Times New Roman"/>
          <w:sz w:val="28"/>
          <w:szCs w:val="28"/>
        </w:rPr>
        <w:t>ночного процента цена на облига</w:t>
      </w:r>
      <w:r w:rsidRPr="00A7505E">
        <w:rPr>
          <w:rFonts w:ascii="Times New Roman" w:eastAsia="Times New Roman" w:hAnsi="Times New Roman" w:cs="Times New Roman"/>
          <w:sz w:val="28"/>
          <w:szCs w:val="28"/>
        </w:rPr>
        <w:t xml:space="preserve">ции снижается. Наоборот, с уменьшением числа лет, остающихся до погашения номинальной стоимости </w:t>
      </w:r>
      <w:r w:rsidR="00D13196" w:rsidRPr="00A7505E">
        <w:rPr>
          <w:rFonts w:ascii="Times New Roman" w:eastAsia="Times New Roman" w:hAnsi="Times New Roman" w:cs="Times New Roman"/>
          <w:sz w:val="28"/>
          <w:szCs w:val="28"/>
        </w:rPr>
        <w:t>займа, его рыночная цена прибли</w:t>
      </w:r>
      <w:r w:rsidR="008F1685" w:rsidRPr="00A7505E">
        <w:rPr>
          <w:rFonts w:ascii="Times New Roman" w:eastAsia="Times New Roman" w:hAnsi="Times New Roman" w:cs="Times New Roman"/>
          <w:sz w:val="28"/>
          <w:szCs w:val="28"/>
        </w:rPr>
        <w:t>жается к номиналу облигации.</w:t>
      </w:r>
    </w:p>
    <w:p w:rsidR="0082673B" w:rsidRPr="00A7505E" w:rsidRDefault="0082673B" w:rsidP="008F1685">
      <w:pPr>
        <w:spacing w:line="360" w:lineRule="auto"/>
        <w:ind w:firstLine="708"/>
        <w:contextualSpacing/>
        <w:jc w:val="both"/>
        <w:rPr>
          <w:rFonts w:ascii="Times New Roman" w:eastAsia="Times New Roman" w:hAnsi="Times New Roman" w:cs="Times New Roman"/>
          <w:sz w:val="28"/>
          <w:szCs w:val="28"/>
        </w:rPr>
      </w:pPr>
      <w:r w:rsidRPr="00A7505E">
        <w:rPr>
          <w:rFonts w:ascii="Times New Roman" w:eastAsia="Times New Roman" w:hAnsi="Times New Roman" w:cs="Times New Roman"/>
          <w:sz w:val="28"/>
          <w:szCs w:val="28"/>
        </w:rPr>
        <w:t>Стандартная конструкция долгосрочного процентного фьючерса:</w:t>
      </w:r>
    </w:p>
    <w:p w:rsidR="0082673B" w:rsidRPr="005E76C4" w:rsidRDefault="008F1685" w:rsidP="0082673B">
      <w:pPr>
        <w:spacing w:line="360" w:lineRule="auto"/>
        <w:contextualSpacing/>
        <w:jc w:val="both"/>
        <w:rPr>
          <w:rFonts w:ascii="Times New Roman" w:eastAsia="Times New Roman" w:hAnsi="Times New Roman" w:cs="Times New Roman"/>
          <w:sz w:val="28"/>
          <w:szCs w:val="28"/>
          <w:highlight w:val="lightGray"/>
        </w:rPr>
      </w:pPr>
      <w:r w:rsidRPr="00A7505E">
        <w:rPr>
          <w:rFonts w:ascii="Times New Roman" w:eastAsia="Times New Roman" w:hAnsi="Times New Roman" w:cs="Times New Roman"/>
          <w:sz w:val="28"/>
          <w:szCs w:val="28"/>
        </w:rPr>
        <w:t>—</w:t>
      </w:r>
      <w:r w:rsidR="0082673B" w:rsidRPr="00A7505E">
        <w:rPr>
          <w:rFonts w:ascii="Times New Roman" w:eastAsia="Times New Roman" w:hAnsi="Times New Roman" w:cs="Times New Roman"/>
          <w:sz w:val="28"/>
          <w:szCs w:val="28"/>
        </w:rPr>
        <w:t xml:space="preserve"> цена фьючерсного контракта ус</w:t>
      </w:r>
      <w:r w:rsidR="00D13196" w:rsidRPr="00A7505E">
        <w:rPr>
          <w:rFonts w:ascii="Times New Roman" w:eastAsia="Times New Roman" w:hAnsi="Times New Roman" w:cs="Times New Roman"/>
          <w:sz w:val="28"/>
          <w:szCs w:val="28"/>
        </w:rPr>
        <w:t>танавливается в процентах от но</w:t>
      </w:r>
      <w:r w:rsidR="0082673B" w:rsidRPr="00A7505E">
        <w:rPr>
          <w:rFonts w:ascii="Times New Roman" w:eastAsia="Times New Roman" w:hAnsi="Times New Roman" w:cs="Times New Roman"/>
          <w:sz w:val="28"/>
          <w:szCs w:val="28"/>
        </w:rPr>
        <w:t>минальной стоимости облигации (например, 86,5%);</w:t>
      </w:r>
    </w:p>
    <w:p w:rsidR="0082673B" w:rsidRPr="00A7505E" w:rsidRDefault="008F1685" w:rsidP="0082673B">
      <w:pPr>
        <w:spacing w:line="360" w:lineRule="auto"/>
        <w:contextualSpacing/>
        <w:jc w:val="both"/>
        <w:rPr>
          <w:rFonts w:ascii="Times New Roman" w:eastAsia="Times New Roman" w:hAnsi="Times New Roman" w:cs="Times New Roman"/>
          <w:sz w:val="28"/>
          <w:szCs w:val="28"/>
        </w:rPr>
      </w:pPr>
      <w:r w:rsidRPr="00A7505E">
        <w:rPr>
          <w:rFonts w:ascii="Times New Roman" w:eastAsia="Times New Roman" w:hAnsi="Times New Roman" w:cs="Times New Roman"/>
          <w:sz w:val="28"/>
          <w:szCs w:val="28"/>
        </w:rPr>
        <w:t>—</w:t>
      </w:r>
      <w:r w:rsidR="0082673B" w:rsidRPr="00A7505E">
        <w:rPr>
          <w:rFonts w:ascii="Times New Roman" w:eastAsia="Times New Roman" w:hAnsi="Times New Roman" w:cs="Times New Roman"/>
          <w:sz w:val="28"/>
          <w:szCs w:val="28"/>
        </w:rPr>
        <w:t xml:space="preserve"> стоимость (размер) фьючерсного контракта — установленная номинальна</w:t>
      </w:r>
      <w:r w:rsidR="00D13196" w:rsidRPr="00A7505E">
        <w:rPr>
          <w:rFonts w:ascii="Times New Roman" w:eastAsia="Times New Roman" w:hAnsi="Times New Roman" w:cs="Times New Roman"/>
          <w:sz w:val="28"/>
          <w:szCs w:val="28"/>
        </w:rPr>
        <w:t>я стоимость облигаций, разрешенных к поставке (напри</w:t>
      </w:r>
      <w:r w:rsidR="0082673B" w:rsidRPr="00A7505E">
        <w:rPr>
          <w:rFonts w:ascii="Times New Roman" w:eastAsia="Times New Roman" w:hAnsi="Times New Roman" w:cs="Times New Roman"/>
          <w:sz w:val="28"/>
          <w:szCs w:val="28"/>
        </w:rPr>
        <w:t>мер, 100 тыс. долл. США при данном купонном доходе в размере 10% годовых);</w:t>
      </w:r>
    </w:p>
    <w:p w:rsidR="0082673B" w:rsidRPr="00A7505E" w:rsidRDefault="00A7505E" w:rsidP="0082673B">
      <w:pPr>
        <w:spacing w:line="360" w:lineRule="auto"/>
        <w:contextualSpacing/>
        <w:jc w:val="both"/>
        <w:rPr>
          <w:rFonts w:ascii="Times New Roman" w:eastAsia="Times New Roman" w:hAnsi="Times New Roman" w:cs="Times New Roman"/>
          <w:sz w:val="28"/>
          <w:szCs w:val="28"/>
        </w:rPr>
      </w:pPr>
      <w:r w:rsidRPr="00A7505E">
        <w:rPr>
          <w:rFonts w:ascii="Times New Roman" w:eastAsia="Times New Roman" w:hAnsi="Times New Roman" w:cs="Times New Roman"/>
          <w:sz w:val="28"/>
          <w:szCs w:val="28"/>
        </w:rPr>
        <w:t>—</w:t>
      </w:r>
      <w:r w:rsidR="0082673B" w:rsidRPr="00A7505E">
        <w:rPr>
          <w:rFonts w:ascii="Times New Roman" w:eastAsia="Times New Roman" w:hAnsi="Times New Roman" w:cs="Times New Roman"/>
          <w:sz w:val="28"/>
          <w:szCs w:val="28"/>
        </w:rPr>
        <w:t xml:space="preserve"> минимальное изменение цены (тик) — обычно 1%;</w:t>
      </w:r>
    </w:p>
    <w:p w:rsidR="0082673B" w:rsidRPr="008761BA" w:rsidRDefault="008F1685" w:rsidP="0082673B">
      <w:pPr>
        <w:spacing w:line="360" w:lineRule="auto"/>
        <w:contextualSpacing/>
        <w:jc w:val="both"/>
        <w:rPr>
          <w:rFonts w:ascii="Times New Roman" w:eastAsia="Times New Roman" w:hAnsi="Times New Roman" w:cs="Times New Roman"/>
          <w:sz w:val="28"/>
          <w:szCs w:val="28"/>
        </w:rPr>
      </w:pPr>
      <w:r w:rsidRPr="00A7505E">
        <w:rPr>
          <w:rFonts w:ascii="Times New Roman" w:eastAsia="Times New Roman" w:hAnsi="Times New Roman" w:cs="Times New Roman"/>
          <w:sz w:val="28"/>
          <w:szCs w:val="28"/>
        </w:rPr>
        <w:t>—</w:t>
      </w:r>
      <w:r w:rsidR="0082673B" w:rsidRPr="00A7505E">
        <w:rPr>
          <w:rFonts w:ascii="Times New Roman" w:eastAsia="Times New Roman" w:hAnsi="Times New Roman" w:cs="Times New Roman"/>
          <w:sz w:val="28"/>
          <w:szCs w:val="28"/>
        </w:rPr>
        <w:t xml:space="preserve"> минимальное изменение стоимости кон</w:t>
      </w:r>
      <w:r w:rsidR="00D13196" w:rsidRPr="00A7505E">
        <w:rPr>
          <w:rFonts w:ascii="Times New Roman" w:eastAsia="Times New Roman" w:hAnsi="Times New Roman" w:cs="Times New Roman"/>
          <w:sz w:val="28"/>
          <w:szCs w:val="28"/>
        </w:rPr>
        <w:t>тракта равно произведе</w:t>
      </w:r>
      <w:r w:rsidR="0082673B" w:rsidRPr="00A7505E">
        <w:rPr>
          <w:rFonts w:ascii="Times New Roman" w:eastAsia="Times New Roman" w:hAnsi="Times New Roman" w:cs="Times New Roman"/>
          <w:sz w:val="28"/>
          <w:szCs w:val="28"/>
        </w:rPr>
        <w:t xml:space="preserve">нию тика и стоимости контракта: </w:t>
      </w:r>
      <m:oMath>
        <m:r>
          <w:rPr>
            <w:rFonts w:ascii="Cambria Math" w:eastAsia="Times New Roman" w:hAnsi="Cambria Math" w:cs="Times New Roman"/>
            <w:sz w:val="28"/>
            <w:szCs w:val="28"/>
          </w:rPr>
          <m:t>0,0001 ∙ 100 тыс. долл. = 10 долл.;</m:t>
        </m:r>
      </m:oMath>
    </w:p>
    <w:p w:rsidR="0082673B" w:rsidRPr="008761BA" w:rsidRDefault="008F1685" w:rsidP="0082673B">
      <w:pPr>
        <w:spacing w:line="360" w:lineRule="auto"/>
        <w:contextualSpacing/>
        <w:jc w:val="both"/>
        <w:rPr>
          <w:rFonts w:ascii="Times New Roman" w:eastAsia="Times New Roman" w:hAnsi="Times New Roman" w:cs="Times New Roman"/>
          <w:sz w:val="28"/>
          <w:szCs w:val="28"/>
        </w:rPr>
      </w:pPr>
      <w:r w:rsidRPr="008761BA">
        <w:rPr>
          <w:rFonts w:ascii="Times New Roman" w:eastAsia="Times New Roman" w:hAnsi="Times New Roman" w:cs="Times New Roman"/>
          <w:sz w:val="28"/>
          <w:szCs w:val="28"/>
        </w:rPr>
        <w:t>—</w:t>
      </w:r>
      <w:r w:rsidR="0082673B" w:rsidRPr="008761BA">
        <w:rPr>
          <w:rFonts w:ascii="Times New Roman" w:eastAsia="Times New Roman" w:hAnsi="Times New Roman" w:cs="Times New Roman"/>
          <w:sz w:val="28"/>
          <w:szCs w:val="28"/>
        </w:rPr>
        <w:t xml:space="preserve"> период, на который заключа</w:t>
      </w:r>
      <w:r w:rsidR="00D13196" w:rsidRPr="008761BA">
        <w:rPr>
          <w:rFonts w:ascii="Times New Roman" w:eastAsia="Times New Roman" w:hAnsi="Times New Roman" w:cs="Times New Roman"/>
          <w:sz w:val="28"/>
          <w:szCs w:val="28"/>
        </w:rPr>
        <w:t>ются контракты, — обычно три ме</w:t>
      </w:r>
      <w:r w:rsidR="0082673B" w:rsidRPr="008761BA">
        <w:rPr>
          <w:rFonts w:ascii="Times New Roman" w:eastAsia="Times New Roman" w:hAnsi="Times New Roman" w:cs="Times New Roman"/>
          <w:sz w:val="28"/>
          <w:szCs w:val="28"/>
        </w:rPr>
        <w:t>сяца, т.е. в году</w:t>
      </w:r>
      <w:r w:rsidR="00A7505E" w:rsidRPr="008761BA">
        <w:rPr>
          <w:rFonts w:ascii="Times New Roman" w:eastAsia="Times New Roman" w:hAnsi="Times New Roman" w:cs="Times New Roman"/>
          <w:sz w:val="28"/>
          <w:szCs w:val="28"/>
        </w:rPr>
        <w:t xml:space="preserve"> четыре месяца поставки;</w:t>
      </w:r>
    </w:p>
    <w:p w:rsidR="0082673B" w:rsidRPr="008761BA" w:rsidRDefault="008F1685" w:rsidP="0082673B">
      <w:pPr>
        <w:spacing w:line="360" w:lineRule="auto"/>
        <w:contextualSpacing/>
        <w:jc w:val="both"/>
        <w:rPr>
          <w:rFonts w:ascii="Times New Roman" w:eastAsia="Times New Roman" w:hAnsi="Times New Roman" w:cs="Times New Roman"/>
          <w:sz w:val="28"/>
          <w:szCs w:val="28"/>
        </w:rPr>
      </w:pPr>
      <w:r w:rsidRPr="008761BA">
        <w:rPr>
          <w:rFonts w:ascii="Times New Roman" w:eastAsia="Times New Roman" w:hAnsi="Times New Roman" w:cs="Times New Roman"/>
          <w:sz w:val="28"/>
          <w:szCs w:val="28"/>
        </w:rPr>
        <w:t>—</w:t>
      </w:r>
      <w:r w:rsidR="0082673B" w:rsidRPr="008761BA">
        <w:rPr>
          <w:rFonts w:ascii="Times New Roman" w:eastAsia="Times New Roman" w:hAnsi="Times New Roman" w:cs="Times New Roman"/>
          <w:sz w:val="28"/>
          <w:szCs w:val="28"/>
        </w:rPr>
        <w:t xml:space="preserve"> поставки по контракту</w:t>
      </w:r>
      <w:r w:rsidR="008761BA" w:rsidRPr="008761BA">
        <w:rPr>
          <w:rFonts w:ascii="Times New Roman" w:eastAsia="Times New Roman" w:hAnsi="Times New Roman" w:cs="Times New Roman"/>
          <w:sz w:val="28"/>
          <w:szCs w:val="28"/>
        </w:rPr>
        <w:t>:</w:t>
      </w:r>
      <w:r w:rsidR="0082673B" w:rsidRPr="008761BA">
        <w:rPr>
          <w:rFonts w:ascii="Times New Roman" w:eastAsia="Times New Roman" w:hAnsi="Times New Roman" w:cs="Times New Roman"/>
          <w:sz w:val="28"/>
          <w:szCs w:val="28"/>
        </w:rPr>
        <w:t xml:space="preserve"> имеет место физическая поставка облигации по контракту, не ликвидированному до окончания срока его действия. Поставка производится о</w:t>
      </w:r>
      <w:r w:rsidR="00D13196" w:rsidRPr="008761BA">
        <w:rPr>
          <w:rFonts w:ascii="Times New Roman" w:eastAsia="Times New Roman" w:hAnsi="Times New Roman" w:cs="Times New Roman"/>
          <w:sz w:val="28"/>
          <w:szCs w:val="28"/>
        </w:rPr>
        <w:t>тбираемыми биржей видами облига</w:t>
      </w:r>
      <w:r w:rsidR="0082673B" w:rsidRPr="008761BA">
        <w:rPr>
          <w:rFonts w:ascii="Times New Roman" w:eastAsia="Times New Roman" w:hAnsi="Times New Roman" w:cs="Times New Roman"/>
          <w:sz w:val="28"/>
          <w:szCs w:val="28"/>
        </w:rPr>
        <w:t xml:space="preserve">ций, у которых выплата </w:t>
      </w:r>
      <w:r w:rsidR="0082673B" w:rsidRPr="008761BA">
        <w:rPr>
          <w:rFonts w:ascii="Times New Roman" w:eastAsia="Times New Roman" w:hAnsi="Times New Roman" w:cs="Times New Roman"/>
          <w:sz w:val="28"/>
          <w:szCs w:val="28"/>
        </w:rPr>
        <w:lastRenderedPageBreak/>
        <w:t>номинала нач</w:t>
      </w:r>
      <w:r w:rsidR="00D13196" w:rsidRPr="008761BA">
        <w:rPr>
          <w:rFonts w:ascii="Times New Roman" w:eastAsia="Times New Roman" w:hAnsi="Times New Roman" w:cs="Times New Roman"/>
          <w:sz w:val="28"/>
          <w:szCs w:val="28"/>
        </w:rPr>
        <w:t>инается не ранее чем через опре</w:t>
      </w:r>
      <w:r w:rsidR="0082673B" w:rsidRPr="008761BA">
        <w:rPr>
          <w:rFonts w:ascii="Times New Roman" w:eastAsia="Times New Roman" w:hAnsi="Times New Roman" w:cs="Times New Roman"/>
          <w:sz w:val="28"/>
          <w:szCs w:val="28"/>
        </w:rPr>
        <w:t>деленное число лет от установленной даты (или в предел</w:t>
      </w:r>
      <w:r w:rsidR="00D13196" w:rsidRPr="008761BA">
        <w:rPr>
          <w:rFonts w:ascii="Times New Roman" w:eastAsia="Times New Roman" w:hAnsi="Times New Roman" w:cs="Times New Roman"/>
          <w:sz w:val="28"/>
          <w:szCs w:val="28"/>
        </w:rPr>
        <w:t>ах установлен</w:t>
      </w:r>
      <w:r w:rsidR="0082673B" w:rsidRPr="008761BA">
        <w:rPr>
          <w:rFonts w:ascii="Times New Roman" w:eastAsia="Times New Roman" w:hAnsi="Times New Roman" w:cs="Times New Roman"/>
          <w:sz w:val="28"/>
          <w:szCs w:val="28"/>
        </w:rPr>
        <w:t>ного числа лет) с со</w:t>
      </w:r>
      <w:r w:rsidR="008761BA" w:rsidRPr="008761BA">
        <w:rPr>
          <w:rFonts w:ascii="Times New Roman" w:eastAsia="Times New Roman" w:hAnsi="Times New Roman" w:cs="Times New Roman"/>
          <w:sz w:val="28"/>
          <w:szCs w:val="28"/>
        </w:rPr>
        <w:t>ответствующей купонной ставкой;</w:t>
      </w:r>
    </w:p>
    <w:p w:rsidR="008761BA" w:rsidRPr="008761BA" w:rsidRDefault="008761BA" w:rsidP="0082673B">
      <w:pPr>
        <w:spacing w:line="360" w:lineRule="auto"/>
        <w:contextualSpacing/>
        <w:jc w:val="both"/>
        <w:rPr>
          <w:rFonts w:ascii="Times New Roman" w:eastAsia="Times New Roman" w:hAnsi="Times New Roman" w:cs="Times New Roman"/>
          <w:sz w:val="28"/>
          <w:szCs w:val="28"/>
        </w:rPr>
      </w:pPr>
      <w:r w:rsidRPr="008761BA">
        <w:rPr>
          <w:rFonts w:ascii="Times New Roman" w:eastAsia="Times New Roman" w:hAnsi="Times New Roman" w:cs="Times New Roman"/>
          <w:sz w:val="28"/>
          <w:szCs w:val="28"/>
        </w:rPr>
        <w:t>—</w:t>
      </w:r>
      <w:r w:rsidR="0082673B" w:rsidRPr="008761BA">
        <w:rPr>
          <w:rFonts w:ascii="Times New Roman" w:eastAsia="Times New Roman" w:hAnsi="Times New Roman" w:cs="Times New Roman"/>
          <w:sz w:val="28"/>
          <w:szCs w:val="28"/>
        </w:rPr>
        <w:t xml:space="preserve"> расчетная цена поставки по контракту биржевая рыночная цена в последний торговый день по данному фьючерсному контракту.</w:t>
      </w:r>
    </w:p>
    <w:p w:rsidR="0082673B" w:rsidRPr="00BB7246" w:rsidRDefault="0082673B" w:rsidP="00BB7246">
      <w:pPr>
        <w:spacing w:line="360" w:lineRule="auto"/>
        <w:ind w:firstLine="708"/>
        <w:contextualSpacing/>
        <w:jc w:val="both"/>
        <w:rPr>
          <w:rFonts w:ascii="Times New Roman" w:eastAsia="Times New Roman" w:hAnsi="Times New Roman" w:cs="Times New Roman"/>
          <w:sz w:val="28"/>
          <w:szCs w:val="28"/>
        </w:rPr>
      </w:pPr>
      <w:r w:rsidRPr="00BB7246">
        <w:rPr>
          <w:rFonts w:ascii="Times New Roman" w:eastAsia="Times New Roman" w:hAnsi="Times New Roman" w:cs="Times New Roman"/>
          <w:sz w:val="28"/>
          <w:szCs w:val="28"/>
        </w:rPr>
        <w:t>Поставка и ценообразование долгосрочных процентных фьючерсов имеет важную особенность. В у</w:t>
      </w:r>
      <w:r w:rsidR="00D13196" w:rsidRPr="00BB7246">
        <w:rPr>
          <w:rFonts w:ascii="Times New Roman" w:eastAsia="Times New Roman" w:hAnsi="Times New Roman" w:cs="Times New Roman"/>
          <w:sz w:val="28"/>
          <w:szCs w:val="28"/>
        </w:rPr>
        <w:t>словиях развитого фондового рын</w:t>
      </w:r>
      <w:r w:rsidRPr="00BB7246">
        <w:rPr>
          <w:rFonts w:ascii="Times New Roman" w:eastAsia="Times New Roman" w:hAnsi="Times New Roman" w:cs="Times New Roman"/>
          <w:sz w:val="28"/>
          <w:szCs w:val="28"/>
        </w:rPr>
        <w:t>ка на нем продается и покупается сра</w:t>
      </w:r>
      <w:r w:rsidR="00D13196" w:rsidRPr="00BB7246">
        <w:rPr>
          <w:rFonts w:ascii="Times New Roman" w:eastAsia="Times New Roman" w:hAnsi="Times New Roman" w:cs="Times New Roman"/>
          <w:sz w:val="28"/>
          <w:szCs w:val="28"/>
        </w:rPr>
        <w:t>зу много различных видов облига</w:t>
      </w:r>
      <w:r w:rsidRPr="00BB7246">
        <w:rPr>
          <w:rFonts w:ascii="Times New Roman" w:eastAsia="Times New Roman" w:hAnsi="Times New Roman" w:cs="Times New Roman"/>
          <w:sz w:val="28"/>
          <w:szCs w:val="28"/>
        </w:rPr>
        <w:t>ций, отличающихся друг от друга размерами, сроками о</w:t>
      </w:r>
      <w:r w:rsidR="00BB7246" w:rsidRPr="00BB7246">
        <w:rPr>
          <w:rFonts w:ascii="Times New Roman" w:eastAsia="Times New Roman" w:hAnsi="Times New Roman" w:cs="Times New Roman"/>
          <w:sz w:val="28"/>
          <w:szCs w:val="28"/>
        </w:rPr>
        <w:t>бращения, да</w:t>
      </w:r>
      <w:r w:rsidR="00D13196" w:rsidRPr="00BB7246">
        <w:rPr>
          <w:rFonts w:ascii="Times New Roman" w:eastAsia="Times New Roman" w:hAnsi="Times New Roman" w:cs="Times New Roman"/>
          <w:sz w:val="28"/>
          <w:szCs w:val="28"/>
        </w:rPr>
        <w:t>той выпуска (соответстве</w:t>
      </w:r>
      <w:r w:rsidRPr="00BB7246">
        <w:rPr>
          <w:rFonts w:ascii="Times New Roman" w:eastAsia="Times New Roman" w:hAnsi="Times New Roman" w:cs="Times New Roman"/>
          <w:sz w:val="28"/>
          <w:szCs w:val="28"/>
        </w:rPr>
        <w:t>нно датой погашения</w:t>
      </w:r>
      <w:r w:rsidR="00D13196" w:rsidRPr="00BB7246">
        <w:rPr>
          <w:rFonts w:ascii="Times New Roman" w:eastAsia="Times New Roman" w:hAnsi="Times New Roman" w:cs="Times New Roman"/>
          <w:sz w:val="28"/>
          <w:szCs w:val="28"/>
        </w:rPr>
        <w:t xml:space="preserve"> при одном и том же сро</w:t>
      </w:r>
      <w:r w:rsidRPr="00BB7246">
        <w:rPr>
          <w:rFonts w:ascii="Times New Roman" w:eastAsia="Times New Roman" w:hAnsi="Times New Roman" w:cs="Times New Roman"/>
          <w:sz w:val="28"/>
          <w:szCs w:val="28"/>
        </w:rPr>
        <w:t>ке обращения) и величиной купонного дохода. Практика не пошла по пути конструирования фьючерсных</w:t>
      </w:r>
      <w:r w:rsidR="00BB7246" w:rsidRPr="00BB7246">
        <w:rPr>
          <w:rFonts w:ascii="Times New Roman" w:eastAsia="Times New Roman" w:hAnsi="Times New Roman" w:cs="Times New Roman"/>
          <w:sz w:val="28"/>
          <w:szCs w:val="28"/>
        </w:rPr>
        <w:t xml:space="preserve"> контрактов н</w:t>
      </w:r>
      <w:r w:rsidR="00D13196" w:rsidRPr="00BB7246">
        <w:rPr>
          <w:rFonts w:ascii="Times New Roman" w:eastAsia="Times New Roman" w:hAnsi="Times New Roman" w:cs="Times New Roman"/>
          <w:sz w:val="28"/>
          <w:szCs w:val="28"/>
        </w:rPr>
        <w:t>а конкретные выпус</w:t>
      </w:r>
      <w:r w:rsidRPr="00BB7246">
        <w:rPr>
          <w:rFonts w:ascii="Times New Roman" w:eastAsia="Times New Roman" w:hAnsi="Times New Roman" w:cs="Times New Roman"/>
          <w:sz w:val="28"/>
          <w:szCs w:val="28"/>
        </w:rPr>
        <w:t>ки облигаций, ибо, с одной стороны, их</w:t>
      </w:r>
      <w:r w:rsidR="00D13196" w:rsidRPr="00BB7246">
        <w:rPr>
          <w:rFonts w:ascii="Times New Roman" w:eastAsia="Times New Roman" w:hAnsi="Times New Roman" w:cs="Times New Roman"/>
          <w:sz w:val="28"/>
          <w:szCs w:val="28"/>
        </w:rPr>
        <w:t xml:space="preserve"> очень много, что делает практи</w:t>
      </w:r>
      <w:r w:rsidRPr="00BB7246">
        <w:rPr>
          <w:rFonts w:ascii="Times New Roman" w:eastAsia="Times New Roman" w:hAnsi="Times New Roman" w:cs="Times New Roman"/>
          <w:sz w:val="28"/>
          <w:szCs w:val="28"/>
        </w:rPr>
        <w:t>чески невозможным биржевую торго</w:t>
      </w:r>
      <w:r w:rsidR="00D13196" w:rsidRPr="00BB7246">
        <w:rPr>
          <w:rFonts w:ascii="Times New Roman" w:eastAsia="Times New Roman" w:hAnsi="Times New Roman" w:cs="Times New Roman"/>
          <w:sz w:val="28"/>
          <w:szCs w:val="28"/>
        </w:rPr>
        <w:t>влю фьючерсами на все эти выпус</w:t>
      </w:r>
      <w:r w:rsidRPr="00BB7246">
        <w:rPr>
          <w:rFonts w:ascii="Times New Roman" w:eastAsia="Times New Roman" w:hAnsi="Times New Roman" w:cs="Times New Roman"/>
          <w:sz w:val="28"/>
          <w:szCs w:val="28"/>
        </w:rPr>
        <w:t>ки, а с другой стороны, это могло б</w:t>
      </w:r>
      <w:r w:rsidR="00D13196" w:rsidRPr="00BB7246">
        <w:rPr>
          <w:rFonts w:ascii="Times New Roman" w:eastAsia="Times New Roman" w:hAnsi="Times New Roman" w:cs="Times New Roman"/>
          <w:sz w:val="28"/>
          <w:szCs w:val="28"/>
        </w:rPr>
        <w:t>ы привести к различного рода ры</w:t>
      </w:r>
      <w:r w:rsidRPr="00BB7246">
        <w:rPr>
          <w:rFonts w:ascii="Times New Roman" w:eastAsia="Times New Roman" w:hAnsi="Times New Roman" w:cs="Times New Roman"/>
          <w:sz w:val="28"/>
          <w:szCs w:val="28"/>
        </w:rPr>
        <w:t>ночным манипуляциям с отдельными видами облигаций. Поэтому, как следует из конструкции долгосрочн</w:t>
      </w:r>
      <w:r w:rsidR="00D13196" w:rsidRPr="00BB7246">
        <w:rPr>
          <w:rFonts w:ascii="Times New Roman" w:eastAsia="Times New Roman" w:hAnsi="Times New Roman" w:cs="Times New Roman"/>
          <w:sz w:val="28"/>
          <w:szCs w:val="28"/>
        </w:rPr>
        <w:t>ого процентного фьючерса, он ос</w:t>
      </w:r>
      <w:r w:rsidRPr="00BB7246">
        <w:rPr>
          <w:rFonts w:ascii="Times New Roman" w:eastAsia="Times New Roman" w:hAnsi="Times New Roman" w:cs="Times New Roman"/>
          <w:sz w:val="28"/>
          <w:szCs w:val="28"/>
        </w:rPr>
        <w:t>нован не на конкретном облигационн</w:t>
      </w:r>
      <w:r w:rsidR="00D13196" w:rsidRPr="00BB7246">
        <w:rPr>
          <w:rFonts w:ascii="Times New Roman" w:eastAsia="Times New Roman" w:hAnsi="Times New Roman" w:cs="Times New Roman"/>
          <w:sz w:val="28"/>
          <w:szCs w:val="28"/>
        </w:rPr>
        <w:t>ом выпуске, а на условных облиг</w:t>
      </w:r>
      <w:r w:rsidRPr="00BB7246">
        <w:rPr>
          <w:rFonts w:ascii="Times New Roman" w:eastAsia="Times New Roman" w:hAnsi="Times New Roman" w:cs="Times New Roman"/>
          <w:sz w:val="28"/>
          <w:szCs w:val="28"/>
        </w:rPr>
        <w:t>а</w:t>
      </w:r>
      <w:r w:rsidR="00D13196" w:rsidRPr="00BB7246">
        <w:rPr>
          <w:rFonts w:ascii="Times New Roman" w:eastAsia="Times New Roman" w:hAnsi="Times New Roman" w:cs="Times New Roman"/>
          <w:sz w:val="28"/>
          <w:szCs w:val="28"/>
        </w:rPr>
        <w:t>ц</w:t>
      </w:r>
      <w:r w:rsidRPr="00BB7246">
        <w:rPr>
          <w:rFonts w:ascii="Times New Roman" w:eastAsia="Times New Roman" w:hAnsi="Times New Roman" w:cs="Times New Roman"/>
          <w:sz w:val="28"/>
          <w:szCs w:val="28"/>
        </w:rPr>
        <w:t xml:space="preserve">иях, которые на самом деле включают в себя определенный спектр реально обращающихся облигаций. Указываемый при этом в контракте размер купонного дохода необходим для образования цены контракта. Для каждого конкретного месяца поставки биржа заблаговременно устанавливает и публикует перечень облигаций с различными купонными ставками и датами погашения, которые могут быть поставлены в случае, если стороны контракта желают его исполнить (т.е. не закрыли его офсетными сделками). </w:t>
      </w:r>
    </w:p>
    <w:p w:rsidR="0082673B" w:rsidRPr="00BB7246" w:rsidRDefault="00BB7246" w:rsidP="00BB7246">
      <w:pPr>
        <w:spacing w:line="360" w:lineRule="auto"/>
        <w:ind w:firstLine="708"/>
        <w:contextualSpacing/>
        <w:jc w:val="both"/>
        <w:rPr>
          <w:rFonts w:ascii="Times New Roman" w:eastAsia="Times New Roman" w:hAnsi="Times New Roman" w:cs="Times New Roman"/>
          <w:sz w:val="28"/>
          <w:szCs w:val="28"/>
        </w:rPr>
      </w:pPr>
      <w:r w:rsidRPr="00BB7246">
        <w:rPr>
          <w:rFonts w:ascii="Times New Roman" w:eastAsia="Times New Roman" w:hAnsi="Times New Roman" w:cs="Times New Roman"/>
          <w:sz w:val="28"/>
          <w:szCs w:val="28"/>
        </w:rPr>
        <w:t>Следовательно,</w:t>
      </w:r>
      <w:r w:rsidR="0082673B" w:rsidRPr="00BB7246">
        <w:rPr>
          <w:rFonts w:ascii="Times New Roman" w:eastAsia="Times New Roman" w:hAnsi="Times New Roman" w:cs="Times New Roman"/>
          <w:sz w:val="28"/>
          <w:szCs w:val="28"/>
        </w:rPr>
        <w:t xml:space="preserve"> долгосрочн</w:t>
      </w:r>
      <w:r w:rsidR="00D13196" w:rsidRPr="00BB7246">
        <w:rPr>
          <w:rFonts w:ascii="Times New Roman" w:eastAsia="Times New Roman" w:hAnsi="Times New Roman" w:cs="Times New Roman"/>
          <w:sz w:val="28"/>
          <w:szCs w:val="28"/>
        </w:rPr>
        <w:t xml:space="preserve">ый процентный фьючерс — это </w:t>
      </w:r>
      <w:r w:rsidR="0082673B" w:rsidRPr="00BB7246">
        <w:rPr>
          <w:rFonts w:ascii="Times New Roman" w:eastAsia="Times New Roman" w:hAnsi="Times New Roman" w:cs="Times New Roman"/>
          <w:sz w:val="28"/>
          <w:szCs w:val="28"/>
        </w:rPr>
        <w:t xml:space="preserve">контракт не на конкретный вид облигаций, а сразу на ряд их видов, но составленный </w:t>
      </w:r>
      <w:r w:rsidRPr="00BB7246">
        <w:rPr>
          <w:rFonts w:ascii="Times New Roman" w:eastAsia="Times New Roman" w:hAnsi="Times New Roman" w:cs="Times New Roman"/>
          <w:sz w:val="28"/>
          <w:szCs w:val="28"/>
        </w:rPr>
        <w:t>так</w:t>
      </w:r>
      <w:r w:rsidR="0082673B" w:rsidRPr="00BB7246">
        <w:rPr>
          <w:rFonts w:ascii="Times New Roman" w:eastAsia="Times New Roman" w:hAnsi="Times New Roman" w:cs="Times New Roman"/>
          <w:sz w:val="28"/>
          <w:szCs w:val="28"/>
        </w:rPr>
        <w:t>, чтобы общая номинальная стоимость любой комбинации этих облигаций равнялась бы стоимости контракта</w:t>
      </w:r>
      <w:r w:rsidRPr="00BB7246">
        <w:rPr>
          <w:rFonts w:ascii="Times New Roman" w:eastAsia="Times New Roman" w:hAnsi="Times New Roman" w:cs="Times New Roman"/>
          <w:sz w:val="28"/>
          <w:szCs w:val="28"/>
        </w:rPr>
        <w:t xml:space="preserve"> </w:t>
      </w:r>
      <w:r w:rsidR="0082673B" w:rsidRPr="00BB7246">
        <w:rPr>
          <w:rFonts w:ascii="Times New Roman" w:eastAsia="Times New Roman" w:hAnsi="Times New Roman" w:cs="Times New Roman"/>
          <w:sz w:val="28"/>
          <w:szCs w:val="28"/>
        </w:rPr>
        <w:t>и на дату поставки он</w:t>
      </w:r>
      <w:r w:rsidR="00D13196" w:rsidRPr="00BB7246">
        <w:rPr>
          <w:rFonts w:ascii="Times New Roman" w:eastAsia="Times New Roman" w:hAnsi="Times New Roman" w:cs="Times New Roman"/>
          <w:sz w:val="28"/>
          <w:szCs w:val="28"/>
        </w:rPr>
        <w:t>и бы приносили установленный до</w:t>
      </w:r>
      <w:r w:rsidR="0082673B" w:rsidRPr="00BB7246">
        <w:rPr>
          <w:rFonts w:ascii="Times New Roman" w:eastAsia="Times New Roman" w:hAnsi="Times New Roman" w:cs="Times New Roman"/>
          <w:sz w:val="28"/>
          <w:szCs w:val="28"/>
        </w:rPr>
        <w:t>ход</w:t>
      </w:r>
      <w:r w:rsidRPr="00BB7246">
        <w:rPr>
          <w:rFonts w:ascii="Times New Roman" w:eastAsia="Times New Roman" w:hAnsi="Times New Roman" w:cs="Times New Roman"/>
          <w:sz w:val="28"/>
          <w:szCs w:val="28"/>
        </w:rPr>
        <w:t>.</w:t>
      </w:r>
    </w:p>
    <w:p w:rsidR="007970A7" w:rsidRDefault="0082673B" w:rsidP="00BB7246">
      <w:pPr>
        <w:spacing w:line="360" w:lineRule="auto"/>
        <w:ind w:firstLine="708"/>
        <w:contextualSpacing/>
        <w:jc w:val="both"/>
        <w:rPr>
          <w:rFonts w:ascii="Times New Roman" w:eastAsia="Times New Roman" w:hAnsi="Times New Roman" w:cs="Times New Roman"/>
          <w:sz w:val="28"/>
          <w:szCs w:val="28"/>
        </w:rPr>
      </w:pPr>
      <w:r w:rsidRPr="00BB7246">
        <w:rPr>
          <w:rFonts w:ascii="Times New Roman" w:eastAsia="Times New Roman" w:hAnsi="Times New Roman" w:cs="Times New Roman"/>
          <w:sz w:val="28"/>
          <w:szCs w:val="28"/>
        </w:rPr>
        <w:lastRenderedPageBreak/>
        <w:t>Чтобы привести все облигации, которые могут быть поставлены по контракту, к единой базе с точки зрения купонного дохода и сроков погашения, биржа рассчитывает коэф</w:t>
      </w:r>
      <w:r w:rsidR="00D13196" w:rsidRPr="00BB7246">
        <w:rPr>
          <w:rFonts w:ascii="Times New Roman" w:eastAsia="Times New Roman" w:hAnsi="Times New Roman" w:cs="Times New Roman"/>
          <w:sz w:val="28"/>
          <w:szCs w:val="28"/>
        </w:rPr>
        <w:t>фициент приведения, или ценност</w:t>
      </w:r>
      <w:r w:rsidRPr="00BB7246">
        <w:rPr>
          <w:rFonts w:ascii="Times New Roman" w:eastAsia="Times New Roman" w:hAnsi="Times New Roman" w:cs="Times New Roman"/>
          <w:sz w:val="28"/>
          <w:szCs w:val="28"/>
        </w:rPr>
        <w:t>ный коэффициент каждого вида этих облигаций.</w:t>
      </w:r>
    </w:p>
    <w:p w:rsidR="007970A7" w:rsidRDefault="007970A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86EEA" w:rsidRPr="00FF72C0" w:rsidRDefault="00C514FB" w:rsidP="00B86EEA">
      <w:pPr>
        <w:pStyle w:val="1"/>
        <w:spacing w:after="240" w:line="360" w:lineRule="auto"/>
        <w:jc w:val="center"/>
        <w:rPr>
          <w:rFonts w:ascii="Times New Roman" w:eastAsia="Times New Roman" w:hAnsi="Times New Roman" w:cs="Times New Roman"/>
          <w:b w:val="0"/>
          <w:color w:val="auto"/>
        </w:rPr>
      </w:pPr>
      <w:bookmarkStart w:id="8" w:name="_Toc315093994"/>
      <w:r w:rsidRPr="00C514FB">
        <w:rPr>
          <w:rFonts w:ascii="Times New Roman" w:eastAsia="Times New Roman" w:hAnsi="Times New Roman" w:cs="Times New Roman"/>
          <w:b w:val="0"/>
          <w:color w:val="auto"/>
        </w:rPr>
        <w:lastRenderedPageBreak/>
        <w:t>5</w:t>
      </w:r>
      <w:r w:rsidR="00494D38">
        <w:rPr>
          <w:rFonts w:ascii="Times New Roman" w:eastAsia="Times New Roman" w:hAnsi="Times New Roman" w:cs="Times New Roman"/>
          <w:b w:val="0"/>
          <w:color w:val="auto"/>
        </w:rPr>
        <w:t>.</w:t>
      </w:r>
      <w:r w:rsidR="008079EB">
        <w:rPr>
          <w:rFonts w:ascii="Times New Roman" w:eastAsia="Times New Roman" w:hAnsi="Times New Roman" w:cs="Times New Roman"/>
          <w:b w:val="0"/>
          <w:color w:val="auto"/>
        </w:rPr>
        <w:t>1</w:t>
      </w:r>
      <w:r w:rsidR="00494D38">
        <w:rPr>
          <w:rFonts w:ascii="Times New Roman" w:eastAsia="Times New Roman" w:hAnsi="Times New Roman" w:cs="Times New Roman"/>
          <w:b w:val="0"/>
          <w:color w:val="auto"/>
        </w:rPr>
        <w:t xml:space="preserve"> </w:t>
      </w:r>
      <w:r w:rsidR="00B86EEA" w:rsidRPr="00FF72C0">
        <w:rPr>
          <w:rFonts w:ascii="Times New Roman" w:eastAsia="Times New Roman" w:hAnsi="Times New Roman" w:cs="Times New Roman"/>
          <w:b w:val="0"/>
          <w:color w:val="auto"/>
        </w:rPr>
        <w:t>ФЬЮЧЕРСНЫ</w:t>
      </w:r>
      <w:r w:rsidR="00B86EEA">
        <w:rPr>
          <w:rFonts w:ascii="Times New Roman" w:eastAsia="Times New Roman" w:hAnsi="Times New Roman" w:cs="Times New Roman"/>
          <w:b w:val="0"/>
          <w:color w:val="auto"/>
        </w:rPr>
        <w:t>Е</w:t>
      </w:r>
      <w:r w:rsidR="00B86EEA" w:rsidRPr="00FF72C0">
        <w:rPr>
          <w:rFonts w:ascii="Times New Roman" w:eastAsia="Times New Roman" w:hAnsi="Times New Roman" w:cs="Times New Roman"/>
          <w:b w:val="0"/>
          <w:color w:val="auto"/>
        </w:rPr>
        <w:t xml:space="preserve"> КОНТРАКТ</w:t>
      </w:r>
      <w:r w:rsidR="00B86EEA">
        <w:rPr>
          <w:rFonts w:ascii="Times New Roman" w:eastAsia="Times New Roman" w:hAnsi="Times New Roman" w:cs="Times New Roman"/>
          <w:b w:val="0"/>
          <w:color w:val="auto"/>
        </w:rPr>
        <w:t>Ы НА ИНДЕКСЫ ФОНДОВОГО РЫНКА</w:t>
      </w:r>
      <w:bookmarkEnd w:id="8"/>
    </w:p>
    <w:p w:rsidR="0082673B" w:rsidRPr="00B8376A" w:rsidRDefault="0082673B" w:rsidP="00B8376A">
      <w:pPr>
        <w:spacing w:line="360" w:lineRule="auto"/>
        <w:ind w:firstLine="708"/>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 xml:space="preserve">Индекс фондового рынка, или фондовый индекс, есть обобщающий показатель изменения </w:t>
      </w:r>
      <w:r w:rsidR="00D13196" w:rsidRPr="00B8376A">
        <w:rPr>
          <w:rFonts w:ascii="Times New Roman" w:eastAsia="Times New Roman" w:hAnsi="Times New Roman" w:cs="Times New Roman"/>
          <w:sz w:val="28"/>
          <w:szCs w:val="28"/>
        </w:rPr>
        <w:t>во времени определенной совокуп</w:t>
      </w:r>
      <w:r w:rsidRPr="00B8376A">
        <w:rPr>
          <w:rFonts w:ascii="Times New Roman" w:eastAsia="Times New Roman" w:hAnsi="Times New Roman" w:cs="Times New Roman"/>
          <w:sz w:val="28"/>
          <w:szCs w:val="28"/>
        </w:rPr>
        <w:t>ности курсов акций компаний на фон</w:t>
      </w:r>
      <w:r w:rsidR="00D13196" w:rsidRPr="00B8376A">
        <w:rPr>
          <w:rFonts w:ascii="Times New Roman" w:eastAsia="Times New Roman" w:hAnsi="Times New Roman" w:cs="Times New Roman"/>
          <w:sz w:val="28"/>
          <w:szCs w:val="28"/>
        </w:rPr>
        <w:t>довых биржах данной страны, рас</w:t>
      </w:r>
      <w:r w:rsidRPr="00B8376A">
        <w:rPr>
          <w:rFonts w:ascii="Times New Roman" w:eastAsia="Times New Roman" w:hAnsi="Times New Roman" w:cs="Times New Roman"/>
          <w:sz w:val="28"/>
          <w:szCs w:val="28"/>
        </w:rPr>
        <w:t xml:space="preserve">считываемый по установленным правилам. </w:t>
      </w:r>
    </w:p>
    <w:p w:rsidR="0082673B" w:rsidRPr="00B8376A" w:rsidRDefault="0082673B" w:rsidP="00B8376A">
      <w:pPr>
        <w:spacing w:line="360" w:lineRule="auto"/>
        <w:ind w:firstLine="708"/>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Наиболее известные фондовые и</w:t>
      </w:r>
      <w:r w:rsidR="00D13196" w:rsidRPr="00B8376A">
        <w:rPr>
          <w:rFonts w:ascii="Times New Roman" w:eastAsia="Times New Roman" w:hAnsi="Times New Roman" w:cs="Times New Roman"/>
          <w:sz w:val="28"/>
          <w:szCs w:val="28"/>
        </w:rPr>
        <w:t>ндексы мира, по которым заключа</w:t>
      </w:r>
      <w:r w:rsidRPr="00B8376A">
        <w:rPr>
          <w:rFonts w:ascii="Times New Roman" w:eastAsia="Times New Roman" w:hAnsi="Times New Roman" w:cs="Times New Roman"/>
          <w:sz w:val="28"/>
          <w:szCs w:val="28"/>
        </w:rPr>
        <w:t xml:space="preserve">ются фьючерсные контракты: </w:t>
      </w:r>
    </w:p>
    <w:p w:rsidR="0082673B" w:rsidRPr="00B8376A" w:rsidRDefault="00B8376A" w:rsidP="0082673B">
      <w:pPr>
        <w:spacing w:line="360" w:lineRule="auto"/>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w:t>
      </w:r>
      <w:r w:rsidR="0082673B" w:rsidRPr="00B8376A">
        <w:rPr>
          <w:rFonts w:ascii="Times New Roman" w:eastAsia="Times New Roman" w:hAnsi="Times New Roman" w:cs="Times New Roman"/>
          <w:sz w:val="28"/>
          <w:szCs w:val="28"/>
        </w:rPr>
        <w:t xml:space="preserve"> «Стандард энд Пурз</w:t>
      </w:r>
      <w:r w:rsidRPr="00B8376A">
        <w:rPr>
          <w:rFonts w:ascii="Times New Roman" w:eastAsia="Times New Roman" w:hAnsi="Times New Roman" w:cs="Times New Roman"/>
          <w:sz w:val="28"/>
          <w:szCs w:val="28"/>
        </w:rPr>
        <w:t xml:space="preserve"> 500» (</w:t>
      </w:r>
      <w:r w:rsidRPr="00B8376A">
        <w:rPr>
          <w:rFonts w:ascii="Times New Roman" w:eastAsia="Times New Roman" w:hAnsi="Times New Roman" w:cs="Times New Roman"/>
          <w:sz w:val="28"/>
          <w:szCs w:val="28"/>
          <w:lang w:val="en-US"/>
        </w:rPr>
        <w:t>Standard</w:t>
      </w:r>
      <w:r w:rsidRPr="00B8376A">
        <w:rPr>
          <w:rFonts w:ascii="Times New Roman" w:eastAsia="Times New Roman" w:hAnsi="Times New Roman" w:cs="Times New Roman"/>
          <w:sz w:val="28"/>
          <w:szCs w:val="28"/>
        </w:rPr>
        <w:t xml:space="preserve"> &amp; </w:t>
      </w:r>
      <w:r w:rsidRPr="00B8376A">
        <w:rPr>
          <w:rFonts w:ascii="Times New Roman" w:eastAsia="Times New Roman" w:hAnsi="Times New Roman" w:cs="Times New Roman"/>
          <w:sz w:val="28"/>
          <w:szCs w:val="28"/>
          <w:lang w:val="en-US"/>
        </w:rPr>
        <w:t>Poors</w:t>
      </w:r>
      <w:r w:rsidRPr="00B8376A">
        <w:rPr>
          <w:rFonts w:ascii="Times New Roman" w:eastAsia="Times New Roman" w:hAnsi="Times New Roman" w:cs="Times New Roman"/>
          <w:sz w:val="28"/>
          <w:szCs w:val="28"/>
        </w:rPr>
        <w:t xml:space="preserve"> </w:t>
      </w:r>
      <w:r w:rsidRPr="00B8376A">
        <w:rPr>
          <w:rFonts w:ascii="Times New Roman" w:eastAsia="Times New Roman" w:hAnsi="Times New Roman" w:cs="Times New Roman"/>
          <w:sz w:val="28"/>
          <w:szCs w:val="28"/>
          <w:lang w:val="en-US"/>
        </w:rPr>
        <w:t>S</w:t>
      </w:r>
      <w:r w:rsidRPr="00B8376A">
        <w:rPr>
          <w:rFonts w:ascii="Times New Roman" w:eastAsia="Times New Roman" w:hAnsi="Times New Roman" w:cs="Times New Roman"/>
          <w:sz w:val="28"/>
          <w:szCs w:val="28"/>
        </w:rPr>
        <w:t>&amp;</w:t>
      </w:r>
      <w:r w:rsidRPr="00B8376A">
        <w:rPr>
          <w:rFonts w:ascii="Times New Roman" w:eastAsia="Times New Roman" w:hAnsi="Times New Roman" w:cs="Times New Roman"/>
          <w:sz w:val="28"/>
          <w:szCs w:val="28"/>
          <w:lang w:val="en-US"/>
        </w:rPr>
        <w:t>P</w:t>
      </w:r>
      <w:r w:rsidR="0082673B" w:rsidRPr="00B8376A">
        <w:rPr>
          <w:rFonts w:ascii="Times New Roman" w:eastAsia="Times New Roman" w:hAnsi="Times New Roman" w:cs="Times New Roman"/>
          <w:sz w:val="28"/>
          <w:szCs w:val="28"/>
        </w:rPr>
        <w:t xml:space="preserve"> 500) — индекс акций 500</w:t>
      </w:r>
      <w:r>
        <w:rPr>
          <w:rFonts w:ascii="Times New Roman" w:eastAsia="Times New Roman" w:hAnsi="Times New Roman" w:cs="Times New Roman"/>
          <w:sz w:val="28"/>
          <w:szCs w:val="28"/>
        </w:rPr>
        <w:t xml:space="preserve"> компаний США (в том числе: 400 промышленных, 20</w:t>
      </w:r>
      <w:r w:rsidR="0082673B" w:rsidRPr="00B837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финансовых, 40 </w:t>
      </w:r>
      <w:r w:rsidR="0082673B" w:rsidRPr="00B8376A">
        <w:rPr>
          <w:rFonts w:ascii="Times New Roman" w:eastAsia="Times New Roman" w:hAnsi="Times New Roman" w:cs="Times New Roman"/>
          <w:sz w:val="28"/>
          <w:szCs w:val="28"/>
        </w:rPr>
        <w:t>коммунальных (энергетическ</w:t>
      </w:r>
      <w:r>
        <w:rPr>
          <w:rFonts w:ascii="Times New Roman" w:eastAsia="Times New Roman" w:hAnsi="Times New Roman" w:cs="Times New Roman"/>
          <w:sz w:val="28"/>
          <w:szCs w:val="28"/>
        </w:rPr>
        <w:t>их), 40</w:t>
      </w:r>
      <w:r w:rsidR="00BB52C4" w:rsidRPr="00B8376A">
        <w:rPr>
          <w:rFonts w:ascii="Times New Roman" w:eastAsia="Times New Roman" w:hAnsi="Times New Roman" w:cs="Times New Roman"/>
          <w:sz w:val="28"/>
          <w:szCs w:val="28"/>
        </w:rPr>
        <w:t xml:space="preserve"> транспорт</w:t>
      </w:r>
      <w:r w:rsidR="0082673B" w:rsidRPr="00B8376A">
        <w:rPr>
          <w:rFonts w:ascii="Times New Roman" w:eastAsia="Times New Roman" w:hAnsi="Times New Roman" w:cs="Times New Roman"/>
          <w:sz w:val="28"/>
          <w:szCs w:val="28"/>
        </w:rPr>
        <w:t xml:space="preserve">ных), взвешенных по их рыночной стоимости; </w:t>
      </w:r>
    </w:p>
    <w:p w:rsidR="0082673B" w:rsidRPr="00B8376A" w:rsidRDefault="00B8376A" w:rsidP="0082673B">
      <w:pPr>
        <w:spacing w:line="360" w:lineRule="auto"/>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 «футси</w:t>
      </w:r>
      <w:r>
        <w:rPr>
          <w:rFonts w:ascii="Times New Roman" w:eastAsia="Times New Roman" w:hAnsi="Times New Roman" w:cs="Times New Roman"/>
          <w:sz w:val="28"/>
          <w:szCs w:val="28"/>
        </w:rPr>
        <w:t xml:space="preserve"> </w:t>
      </w:r>
      <w:r w:rsidRPr="00B837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8376A">
        <w:rPr>
          <w:rFonts w:ascii="Times New Roman" w:eastAsia="Times New Roman" w:hAnsi="Times New Roman" w:cs="Times New Roman"/>
          <w:sz w:val="28"/>
          <w:szCs w:val="28"/>
        </w:rPr>
        <w:t>100» (FT</w:t>
      </w:r>
      <w:r w:rsidR="0082673B" w:rsidRPr="00B8376A">
        <w:rPr>
          <w:rFonts w:ascii="Times New Roman" w:eastAsia="Times New Roman" w:hAnsi="Times New Roman" w:cs="Times New Roman"/>
          <w:sz w:val="28"/>
          <w:szCs w:val="28"/>
        </w:rPr>
        <w:t>SE</w:t>
      </w:r>
      <w:r>
        <w:rPr>
          <w:rFonts w:ascii="Times New Roman" w:eastAsia="Times New Roman" w:hAnsi="Times New Roman" w:cs="Times New Roman"/>
          <w:sz w:val="28"/>
          <w:szCs w:val="28"/>
        </w:rPr>
        <w:t xml:space="preserve"> </w:t>
      </w:r>
      <w:r w:rsidRPr="00B837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2673B" w:rsidRPr="00B8376A">
        <w:rPr>
          <w:rFonts w:ascii="Times New Roman" w:eastAsia="Times New Roman" w:hAnsi="Times New Roman" w:cs="Times New Roman"/>
          <w:sz w:val="28"/>
          <w:szCs w:val="28"/>
        </w:rPr>
        <w:t>100) — ин</w:t>
      </w:r>
      <w:r w:rsidR="00BB52C4" w:rsidRPr="00B8376A">
        <w:rPr>
          <w:rFonts w:ascii="Times New Roman" w:eastAsia="Times New Roman" w:hAnsi="Times New Roman" w:cs="Times New Roman"/>
          <w:sz w:val="28"/>
          <w:szCs w:val="28"/>
        </w:rPr>
        <w:t>декс акций 100 компаний Великоб</w:t>
      </w:r>
      <w:r w:rsidRPr="00B8376A">
        <w:rPr>
          <w:rFonts w:ascii="Times New Roman" w:eastAsia="Times New Roman" w:hAnsi="Times New Roman" w:cs="Times New Roman"/>
          <w:sz w:val="28"/>
          <w:szCs w:val="28"/>
        </w:rPr>
        <w:t>ритании;</w:t>
      </w:r>
    </w:p>
    <w:p w:rsidR="0082673B" w:rsidRPr="00B8376A" w:rsidRDefault="00B8376A" w:rsidP="0082673B">
      <w:pPr>
        <w:spacing w:line="360" w:lineRule="auto"/>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w:t>
      </w:r>
      <w:r w:rsidR="0082673B" w:rsidRPr="00B8376A">
        <w:rPr>
          <w:rFonts w:ascii="Times New Roman" w:eastAsia="Times New Roman" w:hAnsi="Times New Roman" w:cs="Times New Roman"/>
          <w:sz w:val="28"/>
          <w:szCs w:val="28"/>
        </w:rPr>
        <w:t xml:space="preserve"> «Дакс» (</w:t>
      </w:r>
      <w:r w:rsidRPr="00B8376A">
        <w:rPr>
          <w:rFonts w:ascii="Times New Roman" w:eastAsia="Times New Roman" w:hAnsi="Times New Roman" w:cs="Times New Roman"/>
          <w:sz w:val="28"/>
          <w:szCs w:val="28"/>
          <w:lang w:val="en-US"/>
        </w:rPr>
        <w:t>DAX</w:t>
      </w:r>
      <w:r w:rsidRPr="00B8376A">
        <w:rPr>
          <w:rFonts w:ascii="Times New Roman" w:eastAsia="Times New Roman" w:hAnsi="Times New Roman" w:cs="Times New Roman"/>
          <w:sz w:val="28"/>
          <w:szCs w:val="28"/>
        </w:rPr>
        <w:t>) — фондовый индекс Германии;</w:t>
      </w:r>
    </w:p>
    <w:p w:rsidR="0082673B" w:rsidRPr="00B8376A" w:rsidRDefault="00B8376A" w:rsidP="0082673B">
      <w:pPr>
        <w:spacing w:line="360" w:lineRule="auto"/>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w:t>
      </w:r>
      <w:r w:rsidR="0082673B" w:rsidRPr="00B8376A">
        <w:rPr>
          <w:rFonts w:ascii="Times New Roman" w:eastAsia="Times New Roman" w:hAnsi="Times New Roman" w:cs="Times New Roman"/>
          <w:sz w:val="28"/>
          <w:szCs w:val="28"/>
        </w:rPr>
        <w:t xml:space="preserve"> «САС</w:t>
      </w:r>
      <w:r>
        <w:rPr>
          <w:rFonts w:ascii="Times New Roman" w:eastAsia="Times New Roman" w:hAnsi="Times New Roman" w:cs="Times New Roman"/>
          <w:sz w:val="28"/>
          <w:szCs w:val="28"/>
        </w:rPr>
        <w:t xml:space="preserve"> </w:t>
      </w:r>
      <w:r w:rsidRPr="00B837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2673B" w:rsidRPr="00B8376A">
        <w:rPr>
          <w:rFonts w:ascii="Times New Roman" w:eastAsia="Times New Roman" w:hAnsi="Times New Roman" w:cs="Times New Roman"/>
          <w:sz w:val="28"/>
          <w:szCs w:val="28"/>
        </w:rPr>
        <w:t>40»</w:t>
      </w:r>
      <w:r w:rsidRPr="00B8376A">
        <w:rPr>
          <w:rFonts w:ascii="Times New Roman" w:eastAsia="Times New Roman" w:hAnsi="Times New Roman" w:cs="Times New Roman"/>
          <w:sz w:val="28"/>
          <w:szCs w:val="28"/>
        </w:rPr>
        <w:t>— фондовый индекс Франции;</w:t>
      </w:r>
    </w:p>
    <w:p w:rsidR="00B8376A" w:rsidRPr="00B8376A" w:rsidRDefault="00B8376A" w:rsidP="0082673B">
      <w:pPr>
        <w:spacing w:line="360" w:lineRule="auto"/>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w:t>
      </w:r>
      <w:r w:rsidR="0082673B" w:rsidRPr="00B8376A">
        <w:rPr>
          <w:rFonts w:ascii="Times New Roman" w:eastAsia="Times New Roman" w:hAnsi="Times New Roman" w:cs="Times New Roman"/>
          <w:sz w:val="28"/>
          <w:szCs w:val="28"/>
        </w:rPr>
        <w:t xml:space="preserve"> «НИККЕЙ</w:t>
      </w:r>
      <w:r>
        <w:rPr>
          <w:rFonts w:ascii="Times New Roman" w:eastAsia="Times New Roman" w:hAnsi="Times New Roman" w:cs="Times New Roman"/>
          <w:sz w:val="28"/>
          <w:szCs w:val="28"/>
        </w:rPr>
        <w:t xml:space="preserve"> </w:t>
      </w:r>
      <w:r w:rsidRPr="00B837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2673B" w:rsidRPr="00B8376A">
        <w:rPr>
          <w:rFonts w:ascii="Times New Roman" w:eastAsia="Times New Roman" w:hAnsi="Times New Roman" w:cs="Times New Roman"/>
          <w:sz w:val="28"/>
          <w:szCs w:val="28"/>
        </w:rPr>
        <w:t>225» (NIKKE</w:t>
      </w:r>
      <w:r w:rsidRPr="00B8376A">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sidRPr="00B837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2673B" w:rsidRPr="00B8376A">
        <w:rPr>
          <w:rFonts w:ascii="Times New Roman" w:eastAsia="Times New Roman" w:hAnsi="Times New Roman" w:cs="Times New Roman"/>
          <w:sz w:val="28"/>
          <w:szCs w:val="28"/>
        </w:rPr>
        <w:t xml:space="preserve">225) — фондовый индекс Японии. </w:t>
      </w:r>
    </w:p>
    <w:p w:rsidR="0082673B" w:rsidRPr="00B8376A" w:rsidRDefault="0082673B" w:rsidP="00B8376A">
      <w:pPr>
        <w:spacing w:line="360" w:lineRule="auto"/>
        <w:ind w:firstLine="708"/>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В России наиболее известным и</w:t>
      </w:r>
      <w:r w:rsidR="00BB52C4" w:rsidRPr="00B8376A">
        <w:rPr>
          <w:rFonts w:ascii="Times New Roman" w:eastAsia="Times New Roman" w:hAnsi="Times New Roman" w:cs="Times New Roman"/>
          <w:sz w:val="28"/>
          <w:szCs w:val="28"/>
        </w:rPr>
        <w:t>ндекс</w:t>
      </w:r>
      <w:r w:rsidR="00B8376A" w:rsidRPr="00B8376A">
        <w:rPr>
          <w:rFonts w:ascii="Times New Roman" w:eastAsia="Times New Roman" w:hAnsi="Times New Roman" w:cs="Times New Roman"/>
          <w:sz w:val="28"/>
          <w:szCs w:val="28"/>
        </w:rPr>
        <w:t>ом фондового рынка являе</w:t>
      </w:r>
      <w:r w:rsidR="00BB52C4" w:rsidRPr="00B8376A">
        <w:rPr>
          <w:rFonts w:ascii="Times New Roman" w:eastAsia="Times New Roman" w:hAnsi="Times New Roman" w:cs="Times New Roman"/>
          <w:sz w:val="28"/>
          <w:szCs w:val="28"/>
        </w:rPr>
        <w:t>т</w:t>
      </w:r>
      <w:r w:rsidR="00B8376A" w:rsidRPr="00B8376A">
        <w:rPr>
          <w:rFonts w:ascii="Times New Roman" w:eastAsia="Times New Roman" w:hAnsi="Times New Roman" w:cs="Times New Roman"/>
          <w:sz w:val="28"/>
          <w:szCs w:val="28"/>
        </w:rPr>
        <w:t>ся индекс РТС.</w:t>
      </w:r>
    </w:p>
    <w:p w:rsidR="0082673B" w:rsidRPr="00B8376A" w:rsidRDefault="00B8376A" w:rsidP="00B8376A">
      <w:pPr>
        <w:spacing w:line="360" w:lineRule="auto"/>
        <w:ind w:firstLine="708"/>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И</w:t>
      </w:r>
      <w:r w:rsidR="0082673B" w:rsidRPr="00B8376A">
        <w:rPr>
          <w:rFonts w:ascii="Times New Roman" w:eastAsia="Times New Roman" w:hAnsi="Times New Roman" w:cs="Times New Roman"/>
          <w:sz w:val="28"/>
          <w:szCs w:val="28"/>
        </w:rPr>
        <w:t>ндекс — это просто число, которое, естественно, не может продаваться или покупаться, да еще с физической поставкой. Поэтому по фьючерсному контракту на индекс осуществляется только расчет в денежной форме на велич</w:t>
      </w:r>
      <w:r w:rsidR="00BB52C4" w:rsidRPr="00B8376A">
        <w:rPr>
          <w:rFonts w:ascii="Times New Roman" w:eastAsia="Times New Roman" w:hAnsi="Times New Roman" w:cs="Times New Roman"/>
          <w:sz w:val="28"/>
          <w:szCs w:val="28"/>
        </w:rPr>
        <w:t>ину разницы между значениями ин</w:t>
      </w:r>
      <w:r w:rsidR="0082673B" w:rsidRPr="00B8376A">
        <w:rPr>
          <w:rFonts w:ascii="Times New Roman" w:eastAsia="Times New Roman" w:hAnsi="Times New Roman" w:cs="Times New Roman"/>
          <w:sz w:val="28"/>
          <w:szCs w:val="28"/>
        </w:rPr>
        <w:t xml:space="preserve">декса при заключении контракта и при его досрочном закрытии или на дату исполнения. </w:t>
      </w:r>
    </w:p>
    <w:p w:rsidR="0082673B" w:rsidRPr="005762FF" w:rsidRDefault="0082673B" w:rsidP="00B8376A">
      <w:pPr>
        <w:spacing w:line="360" w:lineRule="auto"/>
        <w:ind w:firstLine="708"/>
        <w:contextualSpacing/>
        <w:jc w:val="both"/>
        <w:rPr>
          <w:rFonts w:ascii="Times New Roman" w:eastAsia="Times New Roman" w:hAnsi="Times New Roman" w:cs="Times New Roman"/>
          <w:sz w:val="28"/>
          <w:szCs w:val="28"/>
        </w:rPr>
      </w:pPr>
      <w:r w:rsidRPr="00B8376A">
        <w:rPr>
          <w:rFonts w:ascii="Times New Roman" w:eastAsia="Times New Roman" w:hAnsi="Times New Roman" w:cs="Times New Roman"/>
          <w:sz w:val="28"/>
          <w:szCs w:val="28"/>
        </w:rPr>
        <w:t>Фьючерсы на индексы относятся к группе фь</w:t>
      </w:r>
      <w:r w:rsidR="00B8376A" w:rsidRPr="00B8376A">
        <w:rPr>
          <w:rFonts w:ascii="Times New Roman" w:eastAsia="Times New Roman" w:hAnsi="Times New Roman" w:cs="Times New Roman"/>
          <w:sz w:val="28"/>
          <w:szCs w:val="28"/>
        </w:rPr>
        <w:t xml:space="preserve">ючерсных контрактов на </w:t>
      </w:r>
      <w:r w:rsidR="00B8376A" w:rsidRPr="005762FF">
        <w:rPr>
          <w:rFonts w:ascii="Times New Roman" w:eastAsia="Times New Roman" w:hAnsi="Times New Roman" w:cs="Times New Roman"/>
          <w:sz w:val="28"/>
          <w:szCs w:val="28"/>
        </w:rPr>
        <w:t>разницу.</w:t>
      </w:r>
    </w:p>
    <w:p w:rsidR="0082673B" w:rsidRPr="005762FF" w:rsidRDefault="0082673B" w:rsidP="00B8376A">
      <w:pPr>
        <w:spacing w:line="360" w:lineRule="auto"/>
        <w:ind w:firstLine="708"/>
        <w:contextualSpacing/>
        <w:jc w:val="both"/>
        <w:rPr>
          <w:rFonts w:ascii="Times New Roman" w:eastAsia="Times New Roman" w:hAnsi="Times New Roman" w:cs="Times New Roman"/>
          <w:sz w:val="28"/>
          <w:szCs w:val="28"/>
        </w:rPr>
      </w:pPr>
      <w:r w:rsidRPr="005762FF">
        <w:rPr>
          <w:rFonts w:ascii="Times New Roman" w:eastAsia="Times New Roman" w:hAnsi="Times New Roman" w:cs="Times New Roman"/>
          <w:sz w:val="28"/>
          <w:szCs w:val="28"/>
        </w:rPr>
        <w:t xml:space="preserve">Стандартная конструкция фьючерсного контракта </w:t>
      </w:r>
      <w:r w:rsidR="00B8376A" w:rsidRPr="005762FF">
        <w:rPr>
          <w:rFonts w:ascii="Times New Roman" w:eastAsia="Times New Roman" w:hAnsi="Times New Roman" w:cs="Times New Roman"/>
          <w:sz w:val="28"/>
          <w:szCs w:val="28"/>
        </w:rPr>
        <w:t>на индекс:</w:t>
      </w:r>
    </w:p>
    <w:p w:rsidR="0082673B" w:rsidRPr="005762FF" w:rsidRDefault="00B8376A" w:rsidP="0082673B">
      <w:pPr>
        <w:spacing w:line="360" w:lineRule="auto"/>
        <w:contextualSpacing/>
        <w:jc w:val="both"/>
        <w:rPr>
          <w:rFonts w:ascii="Times New Roman" w:eastAsia="Times New Roman" w:hAnsi="Times New Roman" w:cs="Times New Roman"/>
          <w:sz w:val="28"/>
          <w:szCs w:val="28"/>
        </w:rPr>
      </w:pPr>
      <w:r w:rsidRPr="005762FF">
        <w:rPr>
          <w:rFonts w:ascii="Times New Roman" w:eastAsia="Times New Roman" w:hAnsi="Times New Roman" w:cs="Times New Roman"/>
          <w:sz w:val="28"/>
          <w:szCs w:val="28"/>
        </w:rPr>
        <w:t>—</w:t>
      </w:r>
      <w:r w:rsidR="0082673B" w:rsidRPr="005762FF">
        <w:rPr>
          <w:rFonts w:ascii="Times New Roman" w:eastAsia="Times New Roman" w:hAnsi="Times New Roman" w:cs="Times New Roman"/>
          <w:sz w:val="28"/>
          <w:szCs w:val="28"/>
        </w:rPr>
        <w:t xml:space="preserve"> цена фьючерсного контрак</w:t>
      </w:r>
      <w:r w:rsidRPr="005762FF">
        <w:rPr>
          <w:rFonts w:ascii="Times New Roman" w:eastAsia="Times New Roman" w:hAnsi="Times New Roman" w:cs="Times New Roman"/>
          <w:sz w:val="28"/>
          <w:szCs w:val="28"/>
        </w:rPr>
        <w:t xml:space="preserve">та — величина фондового индекса </w:t>
      </w:r>
      <w:r w:rsidR="0082673B" w:rsidRPr="005762FF">
        <w:rPr>
          <w:rFonts w:ascii="Times New Roman" w:eastAsia="Times New Roman" w:hAnsi="Times New Roman" w:cs="Times New Roman"/>
          <w:sz w:val="28"/>
          <w:szCs w:val="28"/>
        </w:rPr>
        <w:t>(обычн</w:t>
      </w:r>
      <w:r w:rsidRPr="005762FF">
        <w:rPr>
          <w:rFonts w:ascii="Times New Roman" w:eastAsia="Times New Roman" w:hAnsi="Times New Roman" w:cs="Times New Roman"/>
          <w:sz w:val="28"/>
          <w:szCs w:val="28"/>
        </w:rPr>
        <w:t>о безразмерная, например 3000);</w:t>
      </w:r>
    </w:p>
    <w:p w:rsidR="0082673B" w:rsidRPr="00623C94" w:rsidRDefault="00B8376A" w:rsidP="0082673B">
      <w:pPr>
        <w:spacing w:line="360" w:lineRule="auto"/>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lastRenderedPageBreak/>
        <w:t>—</w:t>
      </w:r>
      <w:r w:rsidR="0082673B" w:rsidRPr="00623C94">
        <w:rPr>
          <w:rFonts w:ascii="Times New Roman" w:eastAsia="Times New Roman" w:hAnsi="Times New Roman" w:cs="Times New Roman"/>
          <w:sz w:val="28"/>
          <w:szCs w:val="28"/>
        </w:rPr>
        <w:t xml:space="preserve"> стоимость (размер) фьючерсного контракта равна произведению индекса и денежного множителя, указ</w:t>
      </w:r>
      <w:r w:rsidR="00BB52C4" w:rsidRPr="00623C94">
        <w:rPr>
          <w:rFonts w:ascii="Times New Roman" w:eastAsia="Times New Roman" w:hAnsi="Times New Roman" w:cs="Times New Roman"/>
          <w:sz w:val="28"/>
          <w:szCs w:val="28"/>
        </w:rPr>
        <w:t>ываемого в спецификации контрак</w:t>
      </w:r>
      <w:r w:rsidR="0082673B" w:rsidRPr="00623C94">
        <w:rPr>
          <w:rFonts w:ascii="Times New Roman" w:eastAsia="Times New Roman" w:hAnsi="Times New Roman" w:cs="Times New Roman"/>
          <w:sz w:val="28"/>
          <w:szCs w:val="28"/>
        </w:rPr>
        <w:t>та 100 долл., 25 фунтов стерлингов</w:t>
      </w:r>
      <w:r w:rsidR="00BB52C4" w:rsidRPr="00623C94">
        <w:rPr>
          <w:rFonts w:ascii="Times New Roman" w:eastAsia="Times New Roman" w:hAnsi="Times New Roman" w:cs="Times New Roman"/>
          <w:sz w:val="28"/>
          <w:szCs w:val="28"/>
        </w:rPr>
        <w:t>, 100 немецких марок и т.д. (на</w:t>
      </w:r>
      <w:r w:rsidR="0082673B" w:rsidRPr="00623C94">
        <w:rPr>
          <w:rFonts w:ascii="Times New Roman" w:eastAsia="Times New Roman" w:hAnsi="Times New Roman" w:cs="Times New Roman"/>
          <w:sz w:val="28"/>
          <w:szCs w:val="28"/>
        </w:rPr>
        <w:t xml:space="preserve">пример, для долларового фьючерсного контракта его стоимость равна </w:t>
      </w:r>
      <m:oMath>
        <m:r>
          <w:rPr>
            <w:rFonts w:ascii="Cambria Math" w:eastAsia="Times New Roman" w:hAnsi="Cambria Math" w:cs="Times New Roman"/>
            <w:sz w:val="28"/>
            <w:szCs w:val="28"/>
          </w:rPr>
          <m:t>3000 ∙ 100 долл. = 300 000 долл.</m:t>
        </m:r>
      </m:oMath>
      <w:r w:rsidR="00623C94" w:rsidRPr="00623C94">
        <w:rPr>
          <w:rFonts w:ascii="Times New Roman" w:eastAsia="Times New Roman" w:hAnsi="Times New Roman" w:cs="Times New Roman"/>
          <w:sz w:val="28"/>
          <w:szCs w:val="28"/>
        </w:rPr>
        <w:t>);</w:t>
      </w:r>
    </w:p>
    <w:p w:rsidR="0082673B" w:rsidRPr="00623C94" w:rsidRDefault="00B8376A" w:rsidP="0082673B">
      <w:pPr>
        <w:spacing w:line="360" w:lineRule="auto"/>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t>—</w:t>
      </w:r>
      <w:r w:rsidR="0082673B" w:rsidRPr="00623C94">
        <w:rPr>
          <w:rFonts w:ascii="Times New Roman" w:eastAsia="Times New Roman" w:hAnsi="Times New Roman" w:cs="Times New Roman"/>
          <w:sz w:val="28"/>
          <w:szCs w:val="28"/>
        </w:rPr>
        <w:t xml:space="preserve"> минимальное изменение цены к</w:t>
      </w:r>
      <w:r w:rsidR="00BB52C4" w:rsidRPr="00623C94">
        <w:rPr>
          <w:rFonts w:ascii="Times New Roman" w:eastAsia="Times New Roman" w:hAnsi="Times New Roman" w:cs="Times New Roman"/>
          <w:sz w:val="28"/>
          <w:szCs w:val="28"/>
        </w:rPr>
        <w:t>онтракта (тик) соответствует ми</w:t>
      </w:r>
      <w:r w:rsidR="0082673B" w:rsidRPr="00623C94">
        <w:rPr>
          <w:rFonts w:ascii="Times New Roman" w:eastAsia="Times New Roman" w:hAnsi="Times New Roman" w:cs="Times New Roman"/>
          <w:sz w:val="28"/>
          <w:szCs w:val="28"/>
        </w:rPr>
        <w:t>нимальному изменению фондового индекса; обычно это</w:t>
      </w:r>
      <w:r w:rsidR="00623C94" w:rsidRPr="00623C94">
        <w:rPr>
          <w:rFonts w:ascii="Times New Roman" w:eastAsia="Times New Roman" w:hAnsi="Times New Roman" w:cs="Times New Roman"/>
          <w:sz w:val="28"/>
          <w:szCs w:val="28"/>
        </w:rPr>
        <w:t xml:space="preserve"> либо 1 пункт, либо 0,5 пункта;</w:t>
      </w:r>
    </w:p>
    <w:p w:rsidR="0082673B" w:rsidRPr="00623C94" w:rsidRDefault="00B8376A" w:rsidP="0082673B">
      <w:pPr>
        <w:spacing w:line="360" w:lineRule="auto"/>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t>—</w:t>
      </w:r>
      <w:r w:rsidR="0082673B" w:rsidRPr="00623C94">
        <w:rPr>
          <w:rFonts w:ascii="Times New Roman" w:eastAsia="Times New Roman" w:hAnsi="Times New Roman" w:cs="Times New Roman"/>
          <w:sz w:val="28"/>
          <w:szCs w:val="28"/>
        </w:rPr>
        <w:t xml:space="preserve"> минимальное изменение стои</w:t>
      </w:r>
      <w:r w:rsidR="00BB52C4" w:rsidRPr="00623C94">
        <w:rPr>
          <w:rFonts w:ascii="Times New Roman" w:eastAsia="Times New Roman" w:hAnsi="Times New Roman" w:cs="Times New Roman"/>
          <w:sz w:val="28"/>
          <w:szCs w:val="28"/>
        </w:rPr>
        <w:t>мости контракта равно произведе</w:t>
      </w:r>
      <w:r w:rsidR="0082673B" w:rsidRPr="00623C94">
        <w:rPr>
          <w:rFonts w:ascii="Times New Roman" w:eastAsia="Times New Roman" w:hAnsi="Times New Roman" w:cs="Times New Roman"/>
          <w:sz w:val="28"/>
          <w:szCs w:val="28"/>
        </w:rPr>
        <w:t>нию одного тика и денежного множителя (</w:t>
      </w:r>
      <w:r w:rsidR="00BB52C4" w:rsidRPr="00623C94">
        <w:rPr>
          <w:rFonts w:ascii="Times New Roman" w:eastAsia="Times New Roman" w:hAnsi="Times New Roman" w:cs="Times New Roman"/>
          <w:sz w:val="28"/>
          <w:szCs w:val="28"/>
        </w:rPr>
        <w:t xml:space="preserve">например, </w:t>
      </w:r>
      <m:oMath>
        <m:r>
          <w:rPr>
            <w:rFonts w:ascii="Cambria Math" w:eastAsia="Times New Roman" w:hAnsi="Cambria Math" w:cs="Times New Roman"/>
            <w:sz w:val="28"/>
            <w:szCs w:val="28"/>
          </w:rPr>
          <m:t>1 пункт ∙ 100 долл. = 100 долл.</m:t>
        </m:r>
      </m:oMath>
      <w:r w:rsidR="00623C94" w:rsidRPr="00623C94">
        <w:rPr>
          <w:rFonts w:ascii="Times New Roman" w:eastAsia="Times New Roman" w:hAnsi="Times New Roman" w:cs="Times New Roman"/>
          <w:sz w:val="28"/>
          <w:szCs w:val="28"/>
        </w:rPr>
        <w:t>);</w:t>
      </w:r>
    </w:p>
    <w:p w:rsidR="0082673B" w:rsidRPr="00623C94" w:rsidRDefault="00623C94" w:rsidP="0082673B">
      <w:pPr>
        <w:spacing w:line="360" w:lineRule="auto"/>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t>—</w:t>
      </w:r>
      <w:r w:rsidR="0082673B" w:rsidRPr="00623C94">
        <w:rPr>
          <w:rFonts w:ascii="Times New Roman" w:eastAsia="Times New Roman" w:hAnsi="Times New Roman" w:cs="Times New Roman"/>
          <w:sz w:val="28"/>
          <w:szCs w:val="28"/>
        </w:rPr>
        <w:t xml:space="preserve"> период, на который заключает</w:t>
      </w:r>
      <w:r w:rsidR="00BB52C4" w:rsidRPr="00623C94">
        <w:rPr>
          <w:rFonts w:ascii="Times New Roman" w:eastAsia="Times New Roman" w:hAnsi="Times New Roman" w:cs="Times New Roman"/>
          <w:sz w:val="28"/>
          <w:szCs w:val="28"/>
        </w:rPr>
        <w:t xml:space="preserve">ся контракт, </w:t>
      </w:r>
      <w:r w:rsidRPr="00623C94">
        <w:rPr>
          <w:rFonts w:ascii="Times New Roman" w:eastAsia="Times New Roman" w:hAnsi="Times New Roman" w:cs="Times New Roman"/>
          <w:sz w:val="28"/>
          <w:szCs w:val="28"/>
        </w:rPr>
        <w:t>—</w:t>
      </w:r>
      <w:r w:rsidR="00BB52C4" w:rsidRPr="00623C94">
        <w:rPr>
          <w:rFonts w:ascii="Times New Roman" w:eastAsia="Times New Roman" w:hAnsi="Times New Roman" w:cs="Times New Roman"/>
          <w:sz w:val="28"/>
          <w:szCs w:val="28"/>
        </w:rPr>
        <w:t xml:space="preserve"> обычно три меся</w:t>
      </w:r>
      <w:r w:rsidR="0082673B" w:rsidRPr="00623C94">
        <w:rPr>
          <w:rFonts w:ascii="Times New Roman" w:eastAsia="Times New Roman" w:hAnsi="Times New Roman" w:cs="Times New Roman"/>
          <w:sz w:val="28"/>
          <w:szCs w:val="28"/>
        </w:rPr>
        <w:t xml:space="preserve">ца, т.е. из двенадцати месяцев четыре являются месяцами поставки; </w:t>
      </w:r>
    </w:p>
    <w:p w:rsidR="0082673B" w:rsidRPr="00623C94" w:rsidRDefault="00623C94" w:rsidP="0082673B">
      <w:pPr>
        <w:spacing w:line="360" w:lineRule="auto"/>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t>—</w:t>
      </w:r>
      <w:r w:rsidR="0082673B" w:rsidRPr="00623C94">
        <w:rPr>
          <w:rFonts w:ascii="Times New Roman" w:eastAsia="Times New Roman" w:hAnsi="Times New Roman" w:cs="Times New Roman"/>
          <w:sz w:val="28"/>
          <w:szCs w:val="28"/>
        </w:rPr>
        <w:t xml:space="preserve"> поставка по контракту — физическая поставка отсутствует. Если контракт не закрывается офсетной сде</w:t>
      </w:r>
      <w:r w:rsidR="00BB52C4" w:rsidRPr="00623C94">
        <w:rPr>
          <w:rFonts w:ascii="Times New Roman" w:eastAsia="Times New Roman" w:hAnsi="Times New Roman" w:cs="Times New Roman"/>
          <w:sz w:val="28"/>
          <w:szCs w:val="28"/>
        </w:rPr>
        <w:t>лкой до истечения срока его дей</w:t>
      </w:r>
      <w:r w:rsidR="0082673B" w:rsidRPr="00623C94">
        <w:rPr>
          <w:rFonts w:ascii="Times New Roman" w:eastAsia="Times New Roman" w:hAnsi="Times New Roman" w:cs="Times New Roman"/>
          <w:sz w:val="28"/>
          <w:szCs w:val="28"/>
        </w:rPr>
        <w:t>ствия, то в последний торговый день месяца поставки он закрывается автоматически по расчетной цене биржи эт</w:t>
      </w:r>
      <w:r w:rsidRPr="00623C94">
        <w:rPr>
          <w:rFonts w:ascii="Times New Roman" w:eastAsia="Times New Roman" w:hAnsi="Times New Roman" w:cs="Times New Roman"/>
          <w:sz w:val="28"/>
          <w:szCs w:val="28"/>
        </w:rPr>
        <w:t>ого дня. Расчет п</w:t>
      </w:r>
      <w:r w:rsidR="00BB52C4" w:rsidRPr="00623C94">
        <w:rPr>
          <w:rFonts w:ascii="Times New Roman" w:eastAsia="Times New Roman" w:hAnsi="Times New Roman" w:cs="Times New Roman"/>
          <w:sz w:val="28"/>
          <w:szCs w:val="28"/>
        </w:rPr>
        <w:t>о контрак</w:t>
      </w:r>
      <w:r w:rsidR="0082673B" w:rsidRPr="00623C94">
        <w:rPr>
          <w:rFonts w:ascii="Times New Roman" w:eastAsia="Times New Roman" w:hAnsi="Times New Roman" w:cs="Times New Roman"/>
          <w:sz w:val="28"/>
          <w:szCs w:val="28"/>
        </w:rPr>
        <w:t>ту производится в первый рабочий день после последнего торгового дня путем выплаты разницы в ценах вы</w:t>
      </w:r>
      <w:r w:rsidR="00BB52C4" w:rsidRPr="00623C94">
        <w:rPr>
          <w:rFonts w:ascii="Times New Roman" w:eastAsia="Times New Roman" w:hAnsi="Times New Roman" w:cs="Times New Roman"/>
          <w:sz w:val="28"/>
          <w:szCs w:val="28"/>
        </w:rPr>
        <w:t>игравшей стороне контракта и уп</w:t>
      </w:r>
      <w:r w:rsidR="0082673B" w:rsidRPr="00623C94">
        <w:rPr>
          <w:rFonts w:ascii="Times New Roman" w:eastAsia="Times New Roman" w:hAnsi="Times New Roman" w:cs="Times New Roman"/>
          <w:sz w:val="28"/>
          <w:szCs w:val="28"/>
        </w:rPr>
        <w:t xml:space="preserve">латы этой разницы </w:t>
      </w:r>
      <w:r w:rsidRPr="00623C94">
        <w:rPr>
          <w:rFonts w:ascii="Times New Roman" w:eastAsia="Times New Roman" w:hAnsi="Times New Roman" w:cs="Times New Roman"/>
          <w:sz w:val="28"/>
          <w:szCs w:val="28"/>
        </w:rPr>
        <w:t>проигравшей стороной контракта;</w:t>
      </w:r>
    </w:p>
    <w:p w:rsidR="0082673B" w:rsidRPr="00623C94" w:rsidRDefault="00623C94" w:rsidP="0082673B">
      <w:pPr>
        <w:spacing w:line="360" w:lineRule="auto"/>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t>—</w:t>
      </w:r>
      <w:r w:rsidR="0082673B" w:rsidRPr="00623C94">
        <w:rPr>
          <w:rFonts w:ascii="Times New Roman" w:eastAsia="Times New Roman" w:hAnsi="Times New Roman" w:cs="Times New Roman"/>
          <w:sz w:val="28"/>
          <w:szCs w:val="28"/>
        </w:rPr>
        <w:t xml:space="preserve"> биржевая расчетная цена поставки по контракту принимается в размере уровня соответствующего фондового индекса па последний торговый день по фьюче</w:t>
      </w:r>
      <w:r w:rsidR="00BB52C4" w:rsidRPr="00623C94">
        <w:rPr>
          <w:rFonts w:ascii="Times New Roman" w:eastAsia="Times New Roman" w:hAnsi="Times New Roman" w:cs="Times New Roman"/>
          <w:sz w:val="28"/>
          <w:szCs w:val="28"/>
        </w:rPr>
        <w:t>рсному контракту либо основывает</w:t>
      </w:r>
      <w:r w:rsidRPr="00623C94">
        <w:rPr>
          <w:rFonts w:ascii="Times New Roman" w:eastAsia="Times New Roman" w:hAnsi="Times New Roman" w:cs="Times New Roman"/>
          <w:sz w:val="28"/>
          <w:szCs w:val="28"/>
        </w:rPr>
        <w:t>ся на этом уровне.</w:t>
      </w:r>
    </w:p>
    <w:p w:rsidR="0082673B" w:rsidRPr="00623C94" w:rsidRDefault="0082673B" w:rsidP="00623C94">
      <w:pPr>
        <w:spacing w:line="360" w:lineRule="auto"/>
        <w:ind w:firstLine="708"/>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t>Исп</w:t>
      </w:r>
      <w:r w:rsidR="00623C94" w:rsidRPr="00623C94">
        <w:rPr>
          <w:rFonts w:ascii="Times New Roman" w:eastAsia="Times New Roman" w:hAnsi="Times New Roman" w:cs="Times New Roman"/>
          <w:sz w:val="28"/>
          <w:szCs w:val="28"/>
        </w:rPr>
        <w:t>ользование индексного фьючерса:</w:t>
      </w:r>
    </w:p>
    <w:p w:rsidR="0082673B" w:rsidRPr="00623C94" w:rsidRDefault="0082673B" w:rsidP="0082673B">
      <w:pPr>
        <w:spacing w:line="360" w:lineRule="auto"/>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t xml:space="preserve">а) спекуляция на динамике фондовых индексов; </w:t>
      </w:r>
    </w:p>
    <w:p w:rsidR="008575EF" w:rsidRPr="00623C94" w:rsidRDefault="0082673B" w:rsidP="0082673B">
      <w:pPr>
        <w:spacing w:line="360" w:lineRule="auto"/>
        <w:contextualSpacing/>
        <w:jc w:val="both"/>
        <w:rPr>
          <w:rFonts w:ascii="Times New Roman" w:eastAsia="Times New Roman" w:hAnsi="Times New Roman" w:cs="Times New Roman"/>
          <w:sz w:val="28"/>
          <w:szCs w:val="28"/>
        </w:rPr>
      </w:pPr>
      <w:r w:rsidRPr="00623C94">
        <w:rPr>
          <w:rFonts w:ascii="Times New Roman" w:eastAsia="Times New Roman" w:hAnsi="Times New Roman" w:cs="Times New Roman"/>
          <w:sz w:val="28"/>
          <w:szCs w:val="28"/>
        </w:rPr>
        <w:t>б) хеджирование портфелей акций инвесторов от падения курсов акций, входящих в данный портфель.</w:t>
      </w:r>
    </w:p>
    <w:p w:rsidR="005400EB" w:rsidRDefault="005400E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079EB" w:rsidRDefault="00C514FB" w:rsidP="008079EB">
      <w:pPr>
        <w:pStyle w:val="1"/>
        <w:spacing w:after="240" w:line="360" w:lineRule="auto"/>
        <w:jc w:val="center"/>
        <w:rPr>
          <w:rFonts w:ascii="Times New Roman" w:eastAsia="Times New Roman" w:hAnsi="Times New Roman" w:cs="Times New Roman"/>
          <w:b w:val="0"/>
          <w:color w:val="auto"/>
        </w:rPr>
      </w:pPr>
      <w:bookmarkStart w:id="9" w:name="_Toc315093995"/>
      <w:r w:rsidRPr="00041E9E">
        <w:rPr>
          <w:rFonts w:ascii="Times New Roman" w:eastAsia="Times New Roman" w:hAnsi="Times New Roman" w:cs="Times New Roman"/>
          <w:b w:val="0"/>
          <w:color w:val="auto"/>
        </w:rPr>
        <w:lastRenderedPageBreak/>
        <w:t>5</w:t>
      </w:r>
      <w:r w:rsidR="008079EB">
        <w:rPr>
          <w:rFonts w:ascii="Times New Roman" w:eastAsia="Times New Roman" w:hAnsi="Times New Roman" w:cs="Times New Roman"/>
          <w:b w:val="0"/>
          <w:color w:val="auto"/>
        </w:rPr>
        <w:t xml:space="preserve">.2 ХЕДЖИРОВАНИЕ </w:t>
      </w:r>
      <w:r w:rsidR="008079EB" w:rsidRPr="00FF72C0">
        <w:rPr>
          <w:rFonts w:ascii="Times New Roman" w:eastAsia="Times New Roman" w:hAnsi="Times New Roman" w:cs="Times New Roman"/>
          <w:b w:val="0"/>
          <w:color w:val="auto"/>
        </w:rPr>
        <w:t>ФЬЮЧЕРС</w:t>
      </w:r>
      <w:r w:rsidR="008079EB">
        <w:rPr>
          <w:rFonts w:ascii="Times New Roman" w:eastAsia="Times New Roman" w:hAnsi="Times New Roman" w:cs="Times New Roman"/>
          <w:b w:val="0"/>
          <w:color w:val="auto"/>
        </w:rPr>
        <w:t>ОМ НА ИНДЕКС</w:t>
      </w:r>
      <w:bookmarkEnd w:id="9"/>
    </w:p>
    <w:p w:rsidR="00B8376A" w:rsidRPr="00980F62" w:rsidRDefault="00157807" w:rsidP="00157807">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Портфель инвестора </w:t>
      </w:r>
      <w:r w:rsidR="00980F62" w:rsidRPr="00980F62">
        <w:rPr>
          <w:rFonts w:ascii="Times New Roman" w:hAnsi="Times New Roman" w:cs="Times New Roman"/>
          <w:color w:val="000000"/>
          <w:sz w:val="28"/>
          <w:szCs w:val="28"/>
        </w:rPr>
        <w:t xml:space="preserve">состоит из акций: РАО ЕЭС, Норникель, Лукойл, Сбербанк. Общая стоимость портфеля </w:t>
      </w:r>
      <w:r w:rsidR="00721C67">
        <w:rPr>
          <w:rFonts w:ascii="Times New Roman" w:hAnsi="Times New Roman" w:cs="Times New Roman"/>
          <w:color w:val="000000"/>
          <w:sz w:val="28"/>
          <w:szCs w:val="28"/>
        </w:rPr>
        <w:t>220</w:t>
      </w:r>
      <w:r w:rsidR="00980F62" w:rsidRPr="00980F62">
        <w:rPr>
          <w:rFonts w:ascii="Times New Roman" w:hAnsi="Times New Roman" w:cs="Times New Roman"/>
          <w:color w:val="000000"/>
          <w:sz w:val="28"/>
          <w:szCs w:val="28"/>
        </w:rPr>
        <w:t xml:space="preserve">500 руб. Структура инвестиционного портфеля представлена в таблице </w:t>
      </w:r>
      <w:r>
        <w:rPr>
          <w:rFonts w:ascii="Times New Roman" w:hAnsi="Times New Roman" w:cs="Times New Roman"/>
          <w:color w:val="000000"/>
          <w:sz w:val="28"/>
          <w:szCs w:val="28"/>
        </w:rPr>
        <w:t>2:</w:t>
      </w:r>
    </w:p>
    <w:p w:rsidR="00980F62" w:rsidRPr="00980F62" w:rsidRDefault="00980F62" w:rsidP="00721C67">
      <w:pPr>
        <w:spacing w:after="0" w:line="360" w:lineRule="auto"/>
        <w:jc w:val="both"/>
        <w:rPr>
          <w:rFonts w:ascii="Times New Roman" w:hAnsi="Times New Roman" w:cs="Times New Roman"/>
          <w:color w:val="000000"/>
          <w:sz w:val="28"/>
          <w:szCs w:val="28"/>
        </w:rPr>
      </w:pPr>
      <w:r w:rsidRPr="00980F62">
        <w:rPr>
          <w:rFonts w:ascii="Times New Roman" w:hAnsi="Times New Roman" w:cs="Times New Roman"/>
          <w:color w:val="000000"/>
          <w:sz w:val="28"/>
          <w:szCs w:val="28"/>
        </w:rPr>
        <w:t xml:space="preserve">Таблица 2 </w:t>
      </w:r>
      <w:r w:rsidR="00AC4736" w:rsidRPr="00623C94">
        <w:rPr>
          <w:rFonts w:ascii="Times New Roman" w:eastAsia="Times New Roman" w:hAnsi="Times New Roman" w:cs="Times New Roman"/>
          <w:sz w:val="28"/>
          <w:szCs w:val="28"/>
        </w:rPr>
        <w:t>—</w:t>
      </w:r>
      <w:r w:rsidRPr="00980F62">
        <w:rPr>
          <w:rFonts w:ascii="Times New Roman" w:hAnsi="Times New Roman" w:cs="Times New Roman"/>
          <w:color w:val="000000"/>
          <w:sz w:val="28"/>
          <w:szCs w:val="28"/>
        </w:rPr>
        <w:t xml:space="preserve"> Структура инвестиционного портфеля</w:t>
      </w:r>
    </w:p>
    <w:tbl>
      <w:tblPr>
        <w:tblW w:w="5193" w:type="pct"/>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86"/>
        <w:gridCol w:w="1559"/>
        <w:gridCol w:w="1453"/>
        <w:gridCol w:w="1974"/>
        <w:gridCol w:w="1555"/>
        <w:gridCol w:w="1214"/>
      </w:tblGrid>
      <w:tr w:rsidR="00157807" w:rsidRPr="00980F62" w:rsidTr="00157807">
        <w:trPr>
          <w:jc w:val="center"/>
        </w:trPr>
        <w:tc>
          <w:tcPr>
            <w:tcW w:w="1060"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Ценная бумага</w:t>
            </w:r>
          </w:p>
        </w:tc>
        <w:tc>
          <w:tcPr>
            <w:tcW w:w="792"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Кол</w:t>
            </w:r>
            <w:r w:rsidR="00157807">
              <w:rPr>
                <w:rFonts w:ascii="Times New Roman" w:eastAsia="Times New Roman" w:hAnsi="Times New Roman" w:cs="Times New Roman"/>
                <w:bCs/>
                <w:color w:val="000000"/>
                <w:sz w:val="28"/>
                <w:szCs w:val="28"/>
              </w:rPr>
              <w:t>-</w:t>
            </w:r>
            <w:r w:rsidRPr="00980F62">
              <w:rPr>
                <w:rFonts w:ascii="Times New Roman" w:eastAsia="Times New Roman" w:hAnsi="Times New Roman" w:cs="Times New Roman"/>
                <w:bCs/>
                <w:color w:val="000000"/>
                <w:sz w:val="28"/>
                <w:szCs w:val="28"/>
              </w:rPr>
              <w:t>во, шт.</w:t>
            </w:r>
          </w:p>
        </w:tc>
        <w:tc>
          <w:tcPr>
            <w:tcW w:w="738"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Цена покупки, руб.</w:t>
            </w:r>
          </w:p>
        </w:tc>
        <w:tc>
          <w:tcPr>
            <w:tcW w:w="1003"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Объем покупки, руб.</w:t>
            </w:r>
          </w:p>
        </w:tc>
        <w:tc>
          <w:tcPr>
            <w:tcW w:w="790"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Доля в портфеле, %</w:t>
            </w:r>
          </w:p>
        </w:tc>
        <w:tc>
          <w:tcPr>
            <w:tcW w:w="617"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Бета</w:t>
            </w:r>
          </w:p>
        </w:tc>
      </w:tr>
      <w:tr w:rsidR="00157807" w:rsidRPr="00980F62" w:rsidTr="00721C67">
        <w:trPr>
          <w:jc w:val="center"/>
        </w:trPr>
        <w:tc>
          <w:tcPr>
            <w:tcW w:w="1060" w:type="pct"/>
            <w:tcMar>
              <w:top w:w="20" w:type="dxa"/>
              <w:left w:w="60" w:type="dxa"/>
              <w:bottom w:w="20" w:type="dxa"/>
              <w:right w:w="60" w:type="dxa"/>
            </w:tcMar>
            <w:vAlign w:val="center"/>
            <w:hideMark/>
          </w:tcPr>
          <w:p w:rsidR="00980F62" w:rsidRPr="00980F62" w:rsidRDefault="00980F62" w:rsidP="00721C67">
            <w:pPr>
              <w:spacing w:after="0" w:line="360" w:lineRule="auto"/>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РАО ЕЭС</w:t>
            </w:r>
          </w:p>
        </w:tc>
        <w:tc>
          <w:tcPr>
            <w:tcW w:w="792"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1000</w:t>
            </w:r>
          </w:p>
        </w:tc>
        <w:tc>
          <w:tcPr>
            <w:tcW w:w="738"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31</w:t>
            </w:r>
          </w:p>
        </w:tc>
        <w:tc>
          <w:tcPr>
            <w:tcW w:w="1003"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31000</w:t>
            </w:r>
          </w:p>
        </w:tc>
        <w:tc>
          <w:tcPr>
            <w:tcW w:w="790"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14</w:t>
            </w:r>
          </w:p>
        </w:tc>
        <w:tc>
          <w:tcPr>
            <w:tcW w:w="617"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0,63234</w:t>
            </w:r>
          </w:p>
        </w:tc>
      </w:tr>
      <w:tr w:rsidR="00157807" w:rsidRPr="00980F62" w:rsidTr="00721C67">
        <w:trPr>
          <w:jc w:val="center"/>
        </w:trPr>
        <w:tc>
          <w:tcPr>
            <w:tcW w:w="1060" w:type="pct"/>
            <w:tcMar>
              <w:top w:w="20" w:type="dxa"/>
              <w:left w:w="60" w:type="dxa"/>
              <w:bottom w:w="20" w:type="dxa"/>
              <w:right w:w="60" w:type="dxa"/>
            </w:tcMar>
            <w:vAlign w:val="center"/>
            <w:hideMark/>
          </w:tcPr>
          <w:p w:rsidR="00980F62" w:rsidRPr="00980F62" w:rsidRDefault="00980F62" w:rsidP="00721C67">
            <w:pPr>
              <w:spacing w:after="0" w:line="360" w:lineRule="auto"/>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ГМКНорникель</w:t>
            </w:r>
          </w:p>
        </w:tc>
        <w:tc>
          <w:tcPr>
            <w:tcW w:w="792"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10</w:t>
            </w:r>
          </w:p>
        </w:tc>
        <w:tc>
          <w:tcPr>
            <w:tcW w:w="738"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5100</w:t>
            </w:r>
          </w:p>
        </w:tc>
        <w:tc>
          <w:tcPr>
            <w:tcW w:w="1003"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51000</w:t>
            </w:r>
          </w:p>
        </w:tc>
        <w:tc>
          <w:tcPr>
            <w:tcW w:w="790"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23</w:t>
            </w:r>
          </w:p>
        </w:tc>
        <w:tc>
          <w:tcPr>
            <w:tcW w:w="617"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1,00295</w:t>
            </w:r>
          </w:p>
        </w:tc>
      </w:tr>
      <w:tr w:rsidR="00157807" w:rsidRPr="00980F62" w:rsidTr="00721C67">
        <w:trPr>
          <w:jc w:val="center"/>
        </w:trPr>
        <w:tc>
          <w:tcPr>
            <w:tcW w:w="1060" w:type="pct"/>
            <w:tcMar>
              <w:top w:w="20" w:type="dxa"/>
              <w:left w:w="60" w:type="dxa"/>
              <w:bottom w:w="20" w:type="dxa"/>
              <w:right w:w="60" w:type="dxa"/>
            </w:tcMar>
            <w:vAlign w:val="center"/>
            <w:hideMark/>
          </w:tcPr>
          <w:p w:rsidR="00980F62" w:rsidRPr="00980F62" w:rsidRDefault="00980F62" w:rsidP="00721C67">
            <w:pPr>
              <w:spacing w:after="0" w:line="360" w:lineRule="auto"/>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ЛУКОЙЛ</w:t>
            </w:r>
          </w:p>
        </w:tc>
        <w:tc>
          <w:tcPr>
            <w:tcW w:w="792"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10</w:t>
            </w:r>
          </w:p>
        </w:tc>
        <w:tc>
          <w:tcPr>
            <w:tcW w:w="738"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1850</w:t>
            </w:r>
          </w:p>
        </w:tc>
        <w:tc>
          <w:tcPr>
            <w:tcW w:w="1003"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18500</w:t>
            </w:r>
          </w:p>
        </w:tc>
        <w:tc>
          <w:tcPr>
            <w:tcW w:w="790"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8</w:t>
            </w:r>
          </w:p>
        </w:tc>
        <w:tc>
          <w:tcPr>
            <w:tcW w:w="617"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1,02284</w:t>
            </w:r>
          </w:p>
        </w:tc>
      </w:tr>
      <w:tr w:rsidR="00157807" w:rsidRPr="00980F62" w:rsidTr="00721C67">
        <w:trPr>
          <w:jc w:val="center"/>
        </w:trPr>
        <w:tc>
          <w:tcPr>
            <w:tcW w:w="1060" w:type="pct"/>
            <w:tcMar>
              <w:top w:w="20" w:type="dxa"/>
              <w:left w:w="60" w:type="dxa"/>
              <w:bottom w:w="20" w:type="dxa"/>
              <w:right w:w="60" w:type="dxa"/>
            </w:tcMar>
            <w:vAlign w:val="center"/>
            <w:hideMark/>
          </w:tcPr>
          <w:p w:rsidR="00980F62" w:rsidRPr="00980F62" w:rsidRDefault="00980F62" w:rsidP="00721C67">
            <w:pPr>
              <w:spacing w:after="0" w:line="360" w:lineRule="auto"/>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Газпром</w:t>
            </w:r>
          </w:p>
        </w:tc>
        <w:tc>
          <w:tcPr>
            <w:tcW w:w="792"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100</w:t>
            </w:r>
          </w:p>
        </w:tc>
        <w:tc>
          <w:tcPr>
            <w:tcW w:w="738"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270</w:t>
            </w:r>
          </w:p>
        </w:tc>
        <w:tc>
          <w:tcPr>
            <w:tcW w:w="1003"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27000</w:t>
            </w:r>
          </w:p>
        </w:tc>
        <w:tc>
          <w:tcPr>
            <w:tcW w:w="790"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12</w:t>
            </w:r>
          </w:p>
        </w:tc>
        <w:tc>
          <w:tcPr>
            <w:tcW w:w="617"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1,26204</w:t>
            </w:r>
          </w:p>
        </w:tc>
      </w:tr>
      <w:tr w:rsidR="00157807" w:rsidRPr="00980F62" w:rsidTr="00721C67">
        <w:trPr>
          <w:jc w:val="center"/>
        </w:trPr>
        <w:tc>
          <w:tcPr>
            <w:tcW w:w="1060" w:type="pct"/>
            <w:tcMar>
              <w:top w:w="20" w:type="dxa"/>
              <w:left w:w="60" w:type="dxa"/>
              <w:bottom w:w="20" w:type="dxa"/>
              <w:right w:w="60" w:type="dxa"/>
            </w:tcMar>
            <w:vAlign w:val="center"/>
            <w:hideMark/>
          </w:tcPr>
          <w:p w:rsidR="00980F62" w:rsidRPr="00980F62" w:rsidRDefault="00980F62" w:rsidP="00721C67">
            <w:pPr>
              <w:spacing w:after="0" w:line="360" w:lineRule="auto"/>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Сбербанк, об.</w:t>
            </w:r>
          </w:p>
        </w:tc>
        <w:tc>
          <w:tcPr>
            <w:tcW w:w="792"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1000</w:t>
            </w:r>
          </w:p>
        </w:tc>
        <w:tc>
          <w:tcPr>
            <w:tcW w:w="738"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93</w:t>
            </w:r>
          </w:p>
        </w:tc>
        <w:tc>
          <w:tcPr>
            <w:tcW w:w="1003"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93000</w:t>
            </w:r>
          </w:p>
        </w:tc>
        <w:tc>
          <w:tcPr>
            <w:tcW w:w="790"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42</w:t>
            </w:r>
          </w:p>
        </w:tc>
        <w:tc>
          <w:tcPr>
            <w:tcW w:w="617"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1,56184</w:t>
            </w:r>
          </w:p>
        </w:tc>
      </w:tr>
      <w:tr w:rsidR="00157807" w:rsidRPr="00980F62" w:rsidTr="00721C67">
        <w:trPr>
          <w:jc w:val="center"/>
        </w:trPr>
        <w:tc>
          <w:tcPr>
            <w:tcW w:w="2590" w:type="pct"/>
            <w:gridSpan w:val="3"/>
            <w:tcMar>
              <w:top w:w="20" w:type="dxa"/>
              <w:left w:w="60" w:type="dxa"/>
              <w:bottom w:w="20" w:type="dxa"/>
              <w:right w:w="60" w:type="dxa"/>
            </w:tcMar>
            <w:vAlign w:val="center"/>
            <w:hideMark/>
          </w:tcPr>
          <w:p w:rsidR="00980F62" w:rsidRPr="00980F62" w:rsidRDefault="00980F62" w:rsidP="00721C67">
            <w:pPr>
              <w:spacing w:after="0" w:line="360" w:lineRule="auto"/>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Общая стоимость:</w:t>
            </w:r>
          </w:p>
        </w:tc>
        <w:tc>
          <w:tcPr>
            <w:tcW w:w="1003"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220500</w:t>
            </w:r>
          </w:p>
        </w:tc>
        <w:tc>
          <w:tcPr>
            <w:tcW w:w="1407" w:type="pct"/>
            <w:gridSpan w:val="2"/>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p>
        </w:tc>
      </w:tr>
      <w:tr w:rsidR="00980F62" w:rsidRPr="00980F62" w:rsidTr="00721C67">
        <w:trPr>
          <w:jc w:val="center"/>
        </w:trPr>
        <w:tc>
          <w:tcPr>
            <w:tcW w:w="4383" w:type="pct"/>
            <w:gridSpan w:val="5"/>
            <w:tcMar>
              <w:top w:w="20" w:type="dxa"/>
              <w:left w:w="60" w:type="dxa"/>
              <w:bottom w:w="20" w:type="dxa"/>
              <w:right w:w="60" w:type="dxa"/>
            </w:tcMar>
            <w:vAlign w:val="center"/>
            <w:hideMark/>
          </w:tcPr>
          <w:p w:rsidR="00980F62" w:rsidRPr="00980F62" w:rsidRDefault="00980F62" w:rsidP="00721C67">
            <w:pPr>
              <w:spacing w:after="0" w:line="360" w:lineRule="auto"/>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Коэффициент бета по портфелю</w:t>
            </w:r>
          </w:p>
        </w:tc>
        <w:tc>
          <w:tcPr>
            <w:tcW w:w="617" w:type="pct"/>
            <w:tcMar>
              <w:top w:w="20" w:type="dxa"/>
              <w:left w:w="60" w:type="dxa"/>
              <w:bottom w:w="20" w:type="dxa"/>
              <w:right w:w="60" w:type="dxa"/>
            </w:tcMar>
            <w:vAlign w:val="center"/>
            <w:hideMark/>
          </w:tcPr>
          <w:p w:rsidR="00980F62" w:rsidRPr="00980F62" w:rsidRDefault="00980F62" w:rsidP="00157807">
            <w:pPr>
              <w:spacing w:after="0" w:line="360" w:lineRule="auto"/>
              <w:jc w:val="center"/>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1,2200</w:t>
            </w:r>
          </w:p>
        </w:tc>
      </w:tr>
    </w:tbl>
    <w:p w:rsidR="00980F62" w:rsidRPr="00980F62" w:rsidRDefault="00980F62" w:rsidP="00721C67">
      <w:pPr>
        <w:spacing w:before="240" w:line="360" w:lineRule="auto"/>
        <w:ind w:firstLine="708"/>
        <w:jc w:val="both"/>
        <w:rPr>
          <w:rFonts w:ascii="Times New Roman" w:hAnsi="Times New Roman" w:cs="Times New Roman"/>
          <w:color w:val="000000"/>
          <w:sz w:val="28"/>
          <w:szCs w:val="28"/>
        </w:rPr>
      </w:pPr>
      <w:r w:rsidRPr="00980F62">
        <w:rPr>
          <w:rFonts w:ascii="Times New Roman" w:hAnsi="Times New Roman" w:cs="Times New Roman"/>
          <w:color w:val="000000"/>
          <w:sz w:val="28"/>
          <w:szCs w:val="28"/>
        </w:rPr>
        <w:t>Для хеджирования инвестиционного портфеля необходимо продать по одному фьючерсному контракту на каждую акцию. Общая сумма уплаченного ГО по ко</w:t>
      </w:r>
      <w:r w:rsidR="00AC4736">
        <w:rPr>
          <w:rFonts w:ascii="Times New Roman" w:hAnsi="Times New Roman" w:cs="Times New Roman"/>
          <w:color w:val="000000"/>
          <w:sz w:val="28"/>
          <w:szCs w:val="28"/>
        </w:rPr>
        <w:t>нтрактам составит 34</w:t>
      </w:r>
      <w:r w:rsidRPr="00980F62">
        <w:rPr>
          <w:rFonts w:ascii="Times New Roman" w:hAnsi="Times New Roman" w:cs="Times New Roman"/>
          <w:color w:val="000000"/>
          <w:sz w:val="28"/>
          <w:szCs w:val="28"/>
        </w:rPr>
        <w:t xml:space="preserve">918 руб. (см. таблицу </w:t>
      </w:r>
      <w:r w:rsidR="00157807">
        <w:rPr>
          <w:rFonts w:ascii="Times New Roman" w:hAnsi="Times New Roman" w:cs="Times New Roman"/>
          <w:color w:val="000000"/>
          <w:sz w:val="28"/>
          <w:szCs w:val="28"/>
        </w:rPr>
        <w:t>3</w:t>
      </w:r>
      <w:r w:rsidRPr="00980F62">
        <w:rPr>
          <w:rFonts w:ascii="Times New Roman" w:hAnsi="Times New Roman" w:cs="Times New Roman"/>
          <w:color w:val="000000"/>
          <w:sz w:val="28"/>
          <w:szCs w:val="28"/>
        </w:rPr>
        <w:t>).</w:t>
      </w:r>
    </w:p>
    <w:p w:rsidR="00980F62" w:rsidRPr="00980F62" w:rsidRDefault="00980F62" w:rsidP="00721C67">
      <w:pPr>
        <w:spacing w:after="0" w:line="360" w:lineRule="auto"/>
        <w:jc w:val="both"/>
        <w:rPr>
          <w:rFonts w:ascii="Times New Roman" w:hAnsi="Times New Roman" w:cs="Times New Roman"/>
          <w:color w:val="000000"/>
          <w:sz w:val="28"/>
          <w:szCs w:val="28"/>
        </w:rPr>
      </w:pPr>
      <w:r w:rsidRPr="00980F62">
        <w:rPr>
          <w:rFonts w:ascii="Times New Roman" w:hAnsi="Times New Roman" w:cs="Times New Roman"/>
          <w:color w:val="000000"/>
          <w:sz w:val="28"/>
          <w:szCs w:val="28"/>
        </w:rPr>
        <w:t xml:space="preserve">Таблица 3 </w:t>
      </w:r>
      <w:r w:rsidR="00AC4736" w:rsidRPr="00623C94">
        <w:rPr>
          <w:rFonts w:ascii="Times New Roman" w:eastAsia="Times New Roman" w:hAnsi="Times New Roman" w:cs="Times New Roman"/>
          <w:sz w:val="28"/>
          <w:szCs w:val="28"/>
        </w:rPr>
        <w:t>—</w:t>
      </w:r>
      <w:r w:rsidRPr="00980F62">
        <w:rPr>
          <w:rFonts w:ascii="Times New Roman" w:hAnsi="Times New Roman" w:cs="Times New Roman"/>
          <w:color w:val="000000"/>
          <w:sz w:val="28"/>
          <w:szCs w:val="28"/>
        </w:rPr>
        <w:t xml:space="preserve"> Гарантийное обеспечение</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88"/>
        <w:gridCol w:w="1438"/>
        <w:gridCol w:w="2654"/>
      </w:tblGrid>
      <w:tr w:rsidR="00980F62" w:rsidRPr="00980F62" w:rsidTr="00721C67">
        <w:trPr>
          <w:jc w:val="center"/>
        </w:trPr>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Фьючерсный контракт</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ГО, руб.</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bCs/>
                <w:color w:val="000000"/>
                <w:sz w:val="28"/>
                <w:szCs w:val="28"/>
              </w:rPr>
            </w:pPr>
            <w:r w:rsidRPr="00980F62">
              <w:rPr>
                <w:rFonts w:ascii="Times New Roman" w:eastAsia="Times New Roman" w:hAnsi="Times New Roman" w:cs="Times New Roman"/>
                <w:bCs/>
                <w:color w:val="000000"/>
                <w:sz w:val="28"/>
                <w:szCs w:val="28"/>
              </w:rPr>
              <w:t>Дата исполнения</w:t>
            </w:r>
          </w:p>
        </w:tc>
      </w:tr>
      <w:tr w:rsidR="00980F62" w:rsidRPr="00980F62" w:rsidTr="00721C67">
        <w:trPr>
          <w:jc w:val="center"/>
        </w:trPr>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EERU-</w:t>
            </w:r>
            <w:r w:rsidR="00721C67">
              <w:rPr>
                <w:rFonts w:ascii="Times New Roman" w:eastAsia="Times New Roman" w:hAnsi="Times New Roman" w:cs="Times New Roman"/>
                <w:color w:val="000000"/>
                <w:sz w:val="28"/>
                <w:szCs w:val="28"/>
              </w:rPr>
              <w:t>9</w:t>
            </w:r>
            <w:r w:rsidRPr="00980F62">
              <w:rPr>
                <w:rFonts w:ascii="Times New Roman" w:eastAsia="Times New Roman" w:hAnsi="Times New Roman" w:cs="Times New Roman"/>
                <w:color w:val="000000"/>
                <w:sz w:val="28"/>
                <w:szCs w:val="28"/>
              </w:rPr>
              <w:t>.</w:t>
            </w:r>
            <w:r w:rsidR="00721C67">
              <w:rPr>
                <w:rFonts w:ascii="Times New Roman" w:eastAsia="Times New Roman" w:hAnsi="Times New Roman" w:cs="Times New Roman"/>
                <w:color w:val="000000"/>
                <w:sz w:val="28"/>
                <w:szCs w:val="28"/>
              </w:rPr>
              <w:t>11</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5190,00</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14.09.20</w:t>
            </w:r>
            <w:r w:rsidR="00721C67">
              <w:rPr>
                <w:rFonts w:ascii="Times New Roman" w:eastAsia="Times New Roman" w:hAnsi="Times New Roman" w:cs="Times New Roman"/>
                <w:color w:val="000000"/>
                <w:sz w:val="28"/>
                <w:szCs w:val="28"/>
              </w:rPr>
              <w:t>11</w:t>
            </w:r>
          </w:p>
        </w:tc>
      </w:tr>
      <w:tr w:rsidR="00980F62" w:rsidRPr="00980F62" w:rsidTr="00721C67">
        <w:trPr>
          <w:jc w:val="center"/>
        </w:trPr>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GMKR-</w:t>
            </w:r>
            <w:r w:rsidR="00721C67">
              <w:rPr>
                <w:rFonts w:ascii="Times New Roman" w:eastAsia="Times New Roman" w:hAnsi="Times New Roman" w:cs="Times New Roman"/>
                <w:color w:val="000000"/>
                <w:sz w:val="28"/>
                <w:szCs w:val="28"/>
              </w:rPr>
              <w:t>9</w:t>
            </w:r>
            <w:r w:rsidRPr="00980F62">
              <w:rPr>
                <w:rFonts w:ascii="Times New Roman" w:eastAsia="Times New Roman" w:hAnsi="Times New Roman" w:cs="Times New Roman"/>
                <w:color w:val="000000"/>
                <w:sz w:val="28"/>
                <w:szCs w:val="28"/>
              </w:rPr>
              <w:t>.</w:t>
            </w:r>
            <w:r w:rsidR="00721C67">
              <w:rPr>
                <w:rFonts w:ascii="Times New Roman" w:eastAsia="Times New Roman" w:hAnsi="Times New Roman" w:cs="Times New Roman"/>
                <w:color w:val="000000"/>
                <w:sz w:val="28"/>
                <w:szCs w:val="28"/>
              </w:rPr>
              <w:t>11</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8100,00</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14.09.20</w:t>
            </w:r>
            <w:r w:rsidR="00721C67">
              <w:rPr>
                <w:rFonts w:ascii="Times New Roman" w:eastAsia="Times New Roman" w:hAnsi="Times New Roman" w:cs="Times New Roman"/>
                <w:color w:val="000000"/>
                <w:sz w:val="28"/>
                <w:szCs w:val="28"/>
              </w:rPr>
              <w:t>11</w:t>
            </w:r>
          </w:p>
        </w:tc>
      </w:tr>
      <w:tr w:rsidR="00980F62" w:rsidRPr="00980F62" w:rsidTr="00721C67">
        <w:trPr>
          <w:jc w:val="center"/>
        </w:trPr>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LKOH-</w:t>
            </w:r>
            <w:r w:rsidR="00721C67">
              <w:rPr>
                <w:rFonts w:ascii="Times New Roman" w:eastAsia="Times New Roman" w:hAnsi="Times New Roman" w:cs="Times New Roman"/>
                <w:color w:val="000000"/>
                <w:sz w:val="28"/>
                <w:szCs w:val="28"/>
              </w:rPr>
              <w:t>9</w:t>
            </w:r>
            <w:r w:rsidRPr="00980F62">
              <w:rPr>
                <w:rFonts w:ascii="Times New Roman" w:eastAsia="Times New Roman" w:hAnsi="Times New Roman" w:cs="Times New Roman"/>
                <w:color w:val="000000"/>
                <w:sz w:val="28"/>
                <w:szCs w:val="28"/>
              </w:rPr>
              <w:t>.</w:t>
            </w:r>
            <w:r w:rsidR="00721C67">
              <w:rPr>
                <w:rFonts w:ascii="Times New Roman" w:eastAsia="Times New Roman" w:hAnsi="Times New Roman" w:cs="Times New Roman"/>
                <w:color w:val="000000"/>
                <w:sz w:val="28"/>
                <w:szCs w:val="28"/>
              </w:rPr>
              <w:t>11</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2960,00</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14.09.20</w:t>
            </w:r>
            <w:r w:rsidR="00721C67">
              <w:rPr>
                <w:rFonts w:ascii="Times New Roman" w:eastAsia="Times New Roman" w:hAnsi="Times New Roman" w:cs="Times New Roman"/>
                <w:color w:val="000000"/>
                <w:sz w:val="28"/>
                <w:szCs w:val="28"/>
              </w:rPr>
              <w:t>11</w:t>
            </w:r>
          </w:p>
        </w:tc>
      </w:tr>
      <w:tr w:rsidR="00980F62" w:rsidRPr="00980F62" w:rsidTr="00721C67">
        <w:trPr>
          <w:jc w:val="center"/>
        </w:trPr>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SBER-</w:t>
            </w:r>
            <w:r w:rsidR="00721C67">
              <w:rPr>
                <w:rFonts w:ascii="Times New Roman" w:eastAsia="Times New Roman" w:hAnsi="Times New Roman" w:cs="Times New Roman"/>
                <w:color w:val="000000"/>
                <w:sz w:val="28"/>
                <w:szCs w:val="28"/>
              </w:rPr>
              <w:t>9</w:t>
            </w:r>
            <w:r w:rsidRPr="00980F62">
              <w:rPr>
                <w:rFonts w:ascii="Times New Roman" w:eastAsia="Times New Roman" w:hAnsi="Times New Roman" w:cs="Times New Roman"/>
                <w:color w:val="000000"/>
                <w:sz w:val="28"/>
                <w:szCs w:val="28"/>
              </w:rPr>
              <w:t>.</w:t>
            </w:r>
            <w:r w:rsidR="00721C67">
              <w:rPr>
                <w:rFonts w:ascii="Times New Roman" w:eastAsia="Times New Roman" w:hAnsi="Times New Roman" w:cs="Times New Roman"/>
                <w:color w:val="000000"/>
                <w:sz w:val="28"/>
                <w:szCs w:val="28"/>
              </w:rPr>
              <w:t>11</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14598,00</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14.09.20</w:t>
            </w:r>
            <w:r w:rsidR="00721C67">
              <w:rPr>
                <w:rFonts w:ascii="Times New Roman" w:eastAsia="Times New Roman" w:hAnsi="Times New Roman" w:cs="Times New Roman"/>
                <w:color w:val="000000"/>
                <w:sz w:val="28"/>
                <w:szCs w:val="28"/>
              </w:rPr>
              <w:t>11</w:t>
            </w:r>
          </w:p>
        </w:tc>
      </w:tr>
      <w:tr w:rsidR="00980F62" w:rsidRPr="00980F62" w:rsidTr="00721C67">
        <w:trPr>
          <w:jc w:val="center"/>
        </w:trPr>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GAZR-</w:t>
            </w:r>
            <w:r w:rsidR="00721C67">
              <w:rPr>
                <w:rFonts w:ascii="Times New Roman" w:eastAsia="Times New Roman" w:hAnsi="Times New Roman" w:cs="Times New Roman"/>
                <w:color w:val="000000"/>
                <w:sz w:val="28"/>
                <w:szCs w:val="28"/>
              </w:rPr>
              <w:t>9.11</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4070,00</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14.09.20</w:t>
            </w:r>
            <w:r w:rsidR="00721C67">
              <w:rPr>
                <w:rFonts w:ascii="Times New Roman" w:eastAsia="Times New Roman" w:hAnsi="Times New Roman" w:cs="Times New Roman"/>
                <w:color w:val="000000"/>
                <w:sz w:val="28"/>
                <w:szCs w:val="28"/>
              </w:rPr>
              <w:t>11</w:t>
            </w:r>
          </w:p>
        </w:tc>
      </w:tr>
      <w:tr w:rsidR="00980F62" w:rsidRPr="00980F62" w:rsidTr="00721C67">
        <w:trPr>
          <w:jc w:val="center"/>
        </w:trPr>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Общая сумма ГО, руб.</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34918,00</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p>
        </w:tc>
      </w:tr>
      <w:tr w:rsidR="00980F62" w:rsidRPr="00980F62" w:rsidTr="00721C67">
        <w:trPr>
          <w:jc w:val="center"/>
        </w:trPr>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RTS-</w:t>
            </w:r>
            <w:r w:rsidR="00721C67">
              <w:rPr>
                <w:rFonts w:ascii="Times New Roman" w:eastAsia="Times New Roman" w:hAnsi="Times New Roman" w:cs="Times New Roman"/>
                <w:color w:val="000000"/>
                <w:sz w:val="28"/>
                <w:szCs w:val="28"/>
              </w:rPr>
              <w:t>9</w:t>
            </w:r>
            <w:r w:rsidRPr="00980F62">
              <w:rPr>
                <w:rFonts w:ascii="Times New Roman" w:eastAsia="Times New Roman" w:hAnsi="Times New Roman" w:cs="Times New Roman"/>
                <w:color w:val="000000"/>
                <w:sz w:val="28"/>
                <w:szCs w:val="28"/>
              </w:rPr>
              <w:t>.</w:t>
            </w:r>
            <w:r w:rsidR="00721C67">
              <w:rPr>
                <w:rFonts w:ascii="Times New Roman" w:eastAsia="Times New Roman" w:hAnsi="Times New Roman" w:cs="Times New Roman"/>
                <w:color w:val="000000"/>
                <w:sz w:val="28"/>
                <w:szCs w:val="28"/>
              </w:rPr>
              <w:t>11</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9834,89</w:t>
            </w:r>
          </w:p>
        </w:tc>
        <w:tc>
          <w:tcPr>
            <w:tcW w:w="0" w:type="auto"/>
            <w:tcMar>
              <w:top w:w="20" w:type="dxa"/>
              <w:left w:w="60" w:type="dxa"/>
              <w:bottom w:w="20" w:type="dxa"/>
              <w:right w:w="60" w:type="dxa"/>
            </w:tcMar>
            <w:vAlign w:val="center"/>
            <w:hideMark/>
          </w:tcPr>
          <w:p w:rsidR="00980F62" w:rsidRPr="00980F62" w:rsidRDefault="00980F62" w:rsidP="00721C67">
            <w:pPr>
              <w:spacing w:after="0"/>
              <w:jc w:val="both"/>
              <w:rPr>
                <w:rFonts w:ascii="Times New Roman" w:eastAsia="Times New Roman" w:hAnsi="Times New Roman" w:cs="Times New Roman"/>
                <w:color w:val="000000"/>
                <w:sz w:val="28"/>
                <w:szCs w:val="28"/>
              </w:rPr>
            </w:pPr>
            <w:r w:rsidRPr="00980F62">
              <w:rPr>
                <w:rFonts w:ascii="Times New Roman" w:eastAsia="Times New Roman" w:hAnsi="Times New Roman" w:cs="Times New Roman"/>
                <w:color w:val="000000"/>
                <w:sz w:val="28"/>
                <w:szCs w:val="28"/>
              </w:rPr>
              <w:t>14.09.20</w:t>
            </w:r>
            <w:r w:rsidR="00721C67">
              <w:rPr>
                <w:rFonts w:ascii="Times New Roman" w:eastAsia="Times New Roman" w:hAnsi="Times New Roman" w:cs="Times New Roman"/>
                <w:color w:val="000000"/>
                <w:sz w:val="28"/>
                <w:szCs w:val="28"/>
              </w:rPr>
              <w:t>11</w:t>
            </w:r>
          </w:p>
        </w:tc>
      </w:tr>
    </w:tbl>
    <w:p w:rsidR="00721C67" w:rsidRDefault="00B8376A" w:rsidP="00721C67">
      <w:pPr>
        <w:spacing w:before="240" w:line="360" w:lineRule="auto"/>
        <w:ind w:firstLine="708"/>
        <w:jc w:val="both"/>
        <w:rPr>
          <w:rFonts w:ascii="Times New Roman" w:hAnsi="Times New Roman" w:cs="Times New Roman"/>
          <w:sz w:val="28"/>
        </w:rPr>
      </w:pPr>
      <w:r w:rsidRPr="00C266C9">
        <w:rPr>
          <w:rFonts w:ascii="Times New Roman" w:hAnsi="Times New Roman" w:cs="Times New Roman"/>
          <w:sz w:val="28"/>
        </w:rPr>
        <w:lastRenderedPageBreak/>
        <w:t>Инвестиционный портфель можно застраховать при помощи продажи фьюче</w:t>
      </w:r>
      <w:r w:rsidR="00721C67">
        <w:rPr>
          <w:rFonts w:ascii="Times New Roman" w:hAnsi="Times New Roman" w:cs="Times New Roman"/>
          <w:sz w:val="28"/>
        </w:rPr>
        <w:t>рсного контракта на индекс РТС.</w:t>
      </w:r>
    </w:p>
    <w:p w:rsidR="00025583" w:rsidRDefault="00B8376A" w:rsidP="00721C67">
      <w:pPr>
        <w:spacing w:before="240" w:line="360" w:lineRule="auto"/>
        <w:ind w:firstLine="708"/>
        <w:jc w:val="both"/>
        <w:rPr>
          <w:rFonts w:ascii="Times New Roman" w:hAnsi="Times New Roman" w:cs="Times New Roman"/>
          <w:sz w:val="28"/>
        </w:rPr>
      </w:pPr>
      <w:r w:rsidRPr="00C266C9">
        <w:rPr>
          <w:rFonts w:ascii="Times New Roman" w:hAnsi="Times New Roman" w:cs="Times New Roman"/>
          <w:sz w:val="28"/>
        </w:rPr>
        <w:t xml:space="preserve">Для того чтобы портфель был полностью застрахован от падения, необходимо продать </w:t>
      </w:r>
      <w:r w:rsidR="00AC4736">
        <w:rPr>
          <w:rFonts w:ascii="Times New Roman" w:hAnsi="Times New Roman" w:cs="Times New Roman"/>
          <w:sz w:val="28"/>
        </w:rPr>
        <w:t xml:space="preserve">2 </w:t>
      </w:r>
      <w:r w:rsidR="00AC4736" w:rsidRPr="00623C94">
        <w:rPr>
          <w:rFonts w:ascii="Times New Roman" w:eastAsia="Times New Roman" w:hAnsi="Times New Roman" w:cs="Times New Roman"/>
          <w:sz w:val="28"/>
          <w:szCs w:val="28"/>
        </w:rPr>
        <w:t>—</w:t>
      </w:r>
      <w:r w:rsidR="00AC4736">
        <w:rPr>
          <w:rFonts w:ascii="Times New Roman" w:hAnsi="Times New Roman" w:cs="Times New Roman"/>
          <w:sz w:val="28"/>
        </w:rPr>
        <w:t xml:space="preserve"> </w:t>
      </w:r>
      <w:r w:rsidRPr="00C266C9">
        <w:rPr>
          <w:rFonts w:ascii="Times New Roman" w:hAnsi="Times New Roman" w:cs="Times New Roman"/>
          <w:sz w:val="28"/>
        </w:rPr>
        <w:t>3 контр</w:t>
      </w:r>
      <w:r w:rsidR="0018735B">
        <w:rPr>
          <w:rFonts w:ascii="Times New Roman" w:hAnsi="Times New Roman" w:cs="Times New Roman"/>
          <w:sz w:val="28"/>
        </w:rPr>
        <w:t>акта на индекс.</w:t>
      </w:r>
      <w:r w:rsidRPr="00C266C9">
        <w:rPr>
          <w:rFonts w:ascii="Times New Roman" w:hAnsi="Times New Roman" w:cs="Times New Roman"/>
          <w:sz w:val="28"/>
        </w:rPr>
        <w:t xml:space="preserve"> В расчете использовалось значение индекса РТС 1900 и курс доллара </w:t>
      </w:r>
      <w:r w:rsidR="00AC4736">
        <w:rPr>
          <w:rFonts w:ascii="Times New Roman" w:hAnsi="Times New Roman" w:cs="Times New Roman"/>
          <w:sz w:val="28"/>
        </w:rPr>
        <w:t>31</w:t>
      </w:r>
      <w:r w:rsidRPr="00C266C9">
        <w:rPr>
          <w:rFonts w:ascii="Times New Roman" w:hAnsi="Times New Roman" w:cs="Times New Roman"/>
          <w:sz w:val="28"/>
        </w:rPr>
        <w:t>,</w:t>
      </w:r>
      <w:r w:rsidR="00AC4736">
        <w:rPr>
          <w:rFonts w:ascii="Times New Roman" w:hAnsi="Times New Roman" w:cs="Times New Roman"/>
          <w:sz w:val="28"/>
        </w:rPr>
        <w:t>29</w:t>
      </w:r>
      <w:r w:rsidRPr="00C266C9">
        <w:rPr>
          <w:rFonts w:ascii="Times New Roman" w:hAnsi="Times New Roman" w:cs="Times New Roman"/>
          <w:sz w:val="28"/>
        </w:rPr>
        <w:t>.</w:t>
      </w:r>
    </w:p>
    <w:p w:rsidR="00AC4736" w:rsidRPr="00AC4736" w:rsidRDefault="00AC4736" w:rsidP="00721C67">
      <w:pPr>
        <w:spacing w:before="240" w:line="360" w:lineRule="auto"/>
        <w:ind w:firstLine="708"/>
        <w:jc w:val="both"/>
        <w:rPr>
          <w:rFonts w:ascii="Times New Roman" w:hAnsi="Times New Roman" w:cs="Times New Roman"/>
          <w:i/>
          <w:sz w:val="28"/>
          <w:lang w:val="en-US"/>
        </w:rPr>
      </w:pPr>
      <m:oMathPara>
        <m:oMath>
          <m:r>
            <w:rPr>
              <w:rFonts w:ascii="Cambria Math" w:hAnsi="Cambria Math" w:cs="Times New Roman"/>
              <w:sz w:val="28"/>
            </w:rPr>
            <m:t>N=</m:t>
          </m:r>
          <m:f>
            <m:fPr>
              <m:ctrlPr>
                <w:rPr>
                  <w:rFonts w:ascii="Cambria Math" w:hAnsi="Cambria Math" w:cs="Times New Roman"/>
                  <w:i/>
                  <w:sz w:val="28"/>
                </w:rPr>
              </m:ctrlPr>
            </m:fPr>
            <m:num>
              <m:r>
                <w:rPr>
                  <w:rFonts w:ascii="Cambria Math" w:hAnsi="Cambria Math" w:cs="Times New Roman"/>
                  <w:sz w:val="28"/>
                </w:rPr>
                <m:t>220500 руб. ∙</m:t>
              </m:r>
              <m:r>
                <m:rPr>
                  <m:sty m:val="p"/>
                </m:rPr>
                <w:rPr>
                  <w:rFonts w:ascii="Cambria Math" w:eastAsia="Times New Roman" w:hAnsi="Cambria Math" w:cs="Times New Roman"/>
                  <w:color w:val="000000"/>
                  <w:sz w:val="28"/>
                  <w:szCs w:val="28"/>
                </w:rPr>
                <m:t>1,22</m:t>
              </m:r>
            </m:num>
            <m:den>
              <m:r>
                <w:rPr>
                  <w:rFonts w:ascii="Cambria Math" w:hAnsi="Cambria Math" w:cs="Times New Roman"/>
                  <w:sz w:val="28"/>
                </w:rPr>
                <m:t>1900∙2∙31,29</m:t>
              </m:r>
            </m:den>
          </m:f>
          <m:r>
            <w:rPr>
              <w:rFonts w:ascii="Cambria Math" w:hAnsi="Cambria Math" w:cs="Times New Roman"/>
              <w:sz w:val="28"/>
            </w:rPr>
            <m:t>=2,26245</m:t>
          </m:r>
        </m:oMath>
      </m:oMathPara>
    </w:p>
    <w:p w:rsidR="00B8376A" w:rsidRPr="00C266C9" w:rsidRDefault="00721C67" w:rsidP="00721C67">
      <w:pPr>
        <w:spacing w:before="240" w:line="360" w:lineRule="auto"/>
        <w:ind w:firstLine="708"/>
        <w:jc w:val="both"/>
        <w:rPr>
          <w:rFonts w:ascii="Times New Roman" w:hAnsi="Times New Roman" w:cs="Times New Roman"/>
          <w:sz w:val="28"/>
        </w:rPr>
      </w:pPr>
      <w:r>
        <w:rPr>
          <w:rFonts w:ascii="Times New Roman" w:hAnsi="Times New Roman" w:cs="Times New Roman"/>
          <w:sz w:val="28"/>
        </w:rPr>
        <w:t>Для того</w:t>
      </w:r>
      <w:r w:rsidR="00B8376A" w:rsidRPr="00C266C9">
        <w:rPr>
          <w:rFonts w:ascii="Times New Roman" w:hAnsi="Times New Roman" w:cs="Times New Roman"/>
          <w:sz w:val="28"/>
        </w:rPr>
        <w:t xml:space="preserve"> чтобы застраховать инвестиционный портфель продажей фьючерсного контракта на РТС, необходимо уплатить ГО </w:t>
      </w:r>
      <w:r w:rsidR="00AC4736">
        <w:rPr>
          <w:rFonts w:ascii="Times New Roman" w:hAnsi="Times New Roman" w:cs="Times New Roman"/>
          <w:sz w:val="28"/>
        </w:rPr>
        <w:t xml:space="preserve">(при продаже 3 фьючерсов) </w:t>
      </w:r>
      <w:r w:rsidR="00B8376A" w:rsidRPr="00C266C9">
        <w:rPr>
          <w:rFonts w:ascii="Times New Roman" w:hAnsi="Times New Roman" w:cs="Times New Roman"/>
          <w:sz w:val="28"/>
        </w:rPr>
        <w:t xml:space="preserve">в размере </w:t>
      </w:r>
      <w:r w:rsidR="00AC4736">
        <w:rPr>
          <w:rFonts w:ascii="Times New Roman" w:hAnsi="Times New Roman" w:cs="Times New Roman"/>
          <w:sz w:val="28"/>
        </w:rPr>
        <w:t>29</w:t>
      </w:r>
      <w:r w:rsidR="00B8376A" w:rsidRPr="00C266C9">
        <w:rPr>
          <w:rFonts w:ascii="Times New Roman" w:hAnsi="Times New Roman" w:cs="Times New Roman"/>
          <w:sz w:val="28"/>
        </w:rPr>
        <w:t>504,67 руб. Это выгоднее, чем продавать фьючерсные контракты на каждую акцию. Также происходит экономия на комиссионных брокеру.</w:t>
      </w:r>
      <w:r w:rsidR="0018735B">
        <w:rPr>
          <w:rFonts w:ascii="Times New Roman" w:hAnsi="Times New Roman" w:cs="Times New Roman"/>
          <w:sz w:val="28"/>
        </w:rPr>
        <w:t xml:space="preserve"> </w:t>
      </w:r>
      <w:r w:rsidR="00B8376A" w:rsidRPr="00C266C9">
        <w:rPr>
          <w:rFonts w:ascii="Times New Roman" w:hAnsi="Times New Roman" w:cs="Times New Roman"/>
          <w:sz w:val="28"/>
        </w:rPr>
        <w:t xml:space="preserve">В случае продажи </w:t>
      </w:r>
      <w:r w:rsidR="00025583">
        <w:rPr>
          <w:rFonts w:ascii="Times New Roman" w:hAnsi="Times New Roman" w:cs="Times New Roman"/>
          <w:sz w:val="28"/>
        </w:rPr>
        <w:t xml:space="preserve">фьючерсных контрактов на акцию </w:t>
      </w:r>
      <w:r w:rsidR="00B8376A" w:rsidRPr="00C266C9">
        <w:rPr>
          <w:rFonts w:ascii="Times New Roman" w:hAnsi="Times New Roman" w:cs="Times New Roman"/>
          <w:sz w:val="28"/>
        </w:rPr>
        <w:t>позиция полностью застрахована, и риски будут отсутствовать. Страхование портфеля при помощи продажи фьючерса на индекс не устраняет ценовой риск полностью. Это связано с тем, что коэффициенты бета и альфа меняются в зависимости от динамики акции, а также изменяется влияние на динамику индекса РТС. С изменением коэффициентов будет меняться и количество продаваемых контрактов на индекс, которые требуются для полного хеджирования портфеля.</w:t>
      </w:r>
    </w:p>
    <w:p w:rsidR="008079EB" w:rsidRDefault="008079E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56D0E" w:rsidRPr="00F04F5D" w:rsidRDefault="00C56D0E" w:rsidP="001523B6">
      <w:pPr>
        <w:pStyle w:val="1"/>
        <w:spacing w:after="240"/>
        <w:jc w:val="center"/>
        <w:rPr>
          <w:rFonts w:ascii="Times New Roman" w:eastAsia="Times New Roman" w:hAnsi="Times New Roman" w:cs="Times New Roman"/>
          <w:b w:val="0"/>
          <w:color w:val="auto"/>
        </w:rPr>
      </w:pPr>
      <w:bookmarkStart w:id="10" w:name="_Toc315093996"/>
      <w:r w:rsidRPr="00F04F5D">
        <w:rPr>
          <w:rFonts w:ascii="Times New Roman" w:eastAsia="Times New Roman" w:hAnsi="Times New Roman" w:cs="Times New Roman"/>
          <w:b w:val="0"/>
          <w:color w:val="auto"/>
        </w:rPr>
        <w:lastRenderedPageBreak/>
        <w:t>ЗАКЛЮЧЕНИЕ</w:t>
      </w:r>
      <w:bookmarkEnd w:id="10"/>
    </w:p>
    <w:p w:rsidR="005E76C4" w:rsidRDefault="005E76C4" w:rsidP="005E76C4">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Диалектика срочного рынка заключается в том, что самый разорительный инструмент может использоваться и в качестве надежной страховки прибыли, если он применяется не в спекулятивных целях, а в стратегиях хеджирования. Если ваша цель </w:t>
      </w:r>
      <w:r w:rsidR="002D0A6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застраховаться от падения цен на имеющийся у вас актив, или от подъема цен на актив, который вы в любом случае собираетесь приобрести в будущем, то свойство фьючерса фиксировать текущую цену на будущее станет для вас надежной защитой от возможных ценовых сюрпризов.</w:t>
      </w:r>
    </w:p>
    <w:p w:rsidR="00BB15B6" w:rsidRDefault="00BB15B6" w:rsidP="005E76C4">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счет квалифицированной работы по прогнозированию, фьючерсных сделок, передачи риска другим лицам или организациям путем хеджирования возможно существенное сокращения риска. Так как деривативы создают дополнительные возможности диверсификации, то их использование при том же риске позволяет увеличить доходность от финансовых операций.</w:t>
      </w:r>
    </w:p>
    <w:p w:rsidR="002D0A62" w:rsidRDefault="00FC5C7D" w:rsidP="005E76C4">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Грамотное управление рисками в каждой конкретной ситуации требует разработки программы хеджирования, включаю</w:t>
      </w:r>
      <w:r w:rsidR="002D0A62">
        <w:rPr>
          <w:rFonts w:ascii="Times New Roman" w:eastAsia="Times New Roman" w:hAnsi="Times New Roman" w:cs="Times New Roman"/>
          <w:sz w:val="28"/>
          <w:szCs w:val="28"/>
        </w:rPr>
        <w:t>щей в себя этапы:</w:t>
      </w:r>
    </w:p>
    <w:p w:rsidR="002D0A62" w:rsidRDefault="002D0A62" w:rsidP="002D0A6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5C7D">
        <w:rPr>
          <w:rFonts w:ascii="Times New Roman" w:eastAsia="Times New Roman" w:hAnsi="Times New Roman" w:cs="Times New Roman"/>
          <w:sz w:val="28"/>
          <w:szCs w:val="28"/>
        </w:rPr>
        <w:t>определение типов риска,</w:t>
      </w:r>
    </w:p>
    <w:p w:rsidR="002D0A62" w:rsidRDefault="002D0A62" w:rsidP="002D0A6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5C7D">
        <w:rPr>
          <w:rFonts w:ascii="Times New Roman" w:eastAsia="Times New Roman" w:hAnsi="Times New Roman" w:cs="Times New Roman"/>
          <w:sz w:val="28"/>
          <w:szCs w:val="28"/>
        </w:rPr>
        <w:t xml:space="preserve"> задание предпочтений, определяющих баланс риска-доходности, и критерия оптимальности принятия решений,</w:t>
      </w:r>
    </w:p>
    <w:p w:rsidR="00BB15B6" w:rsidRDefault="002D0A62" w:rsidP="002D0A6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5C7D">
        <w:rPr>
          <w:rFonts w:ascii="Times New Roman" w:eastAsia="Times New Roman" w:hAnsi="Times New Roman" w:cs="Times New Roman"/>
          <w:sz w:val="28"/>
          <w:szCs w:val="28"/>
        </w:rPr>
        <w:t xml:space="preserve"> выбор стратегии и рыночных инструментов хеджирования (</w:t>
      </w:r>
      <w:r>
        <w:rPr>
          <w:rFonts w:ascii="Times New Roman" w:eastAsia="Times New Roman" w:hAnsi="Times New Roman" w:cs="Times New Roman"/>
          <w:sz w:val="28"/>
          <w:szCs w:val="28"/>
        </w:rPr>
        <w:t>выбор контракта и периода поставки, определение момента совершения сделки, оперативное управление позициями, оценка эффективности хеджа, сравнение с альтернативными стратегиями управления риском).</w:t>
      </w:r>
    </w:p>
    <w:p w:rsidR="005E76C4" w:rsidRDefault="005E76C4" w:rsidP="005E76C4">
      <w:pPr>
        <w:spacing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разнообразие описанных здесь стратегий работы с фьючерсами</w:t>
      </w:r>
      <w:r w:rsidR="001523B6">
        <w:rPr>
          <w:rFonts w:ascii="Times New Roman" w:eastAsia="Times New Roman" w:hAnsi="Times New Roman" w:cs="Times New Roman"/>
          <w:sz w:val="28"/>
          <w:szCs w:val="28"/>
        </w:rPr>
        <w:t>, мы затронули лишь малую часть тех возможностей, которые несет в себе срочный рынок. Манипуляции и комбинирование сделок с фьючерсами различных сроков поставки, лавирование между ценами сделок с фьючерсными контрактами на актив и одновременными сделками с самим активом открывают столь широкие просторы для спекулятивных фантазий</w:t>
      </w:r>
      <w:r w:rsidR="00566D6E">
        <w:rPr>
          <w:rFonts w:ascii="Times New Roman" w:eastAsia="Times New Roman" w:hAnsi="Times New Roman" w:cs="Times New Roman"/>
          <w:sz w:val="28"/>
          <w:szCs w:val="28"/>
        </w:rPr>
        <w:t xml:space="preserve">, что для их подробного описания многим авторам недостаточно и 500 </w:t>
      </w:r>
      <w:r w:rsidR="00566D6E">
        <w:rPr>
          <w:rFonts w:ascii="Times New Roman" w:eastAsia="Times New Roman" w:hAnsi="Times New Roman" w:cs="Times New Roman"/>
          <w:sz w:val="28"/>
          <w:szCs w:val="28"/>
        </w:rPr>
        <w:lastRenderedPageBreak/>
        <w:t>книжных страниц. Однако для успешной торговли на срочном рынке необходим достаточно серьезный опыт работы.</w:t>
      </w:r>
    </w:p>
    <w:p w:rsidR="005400EB" w:rsidRDefault="005400E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56D0E" w:rsidRPr="00F04F5D" w:rsidRDefault="00C56D0E" w:rsidP="00FD2A8B">
      <w:pPr>
        <w:pStyle w:val="1"/>
        <w:spacing w:after="240" w:line="360" w:lineRule="auto"/>
        <w:jc w:val="center"/>
        <w:rPr>
          <w:rFonts w:ascii="Times New Roman" w:eastAsia="Times New Roman" w:hAnsi="Times New Roman" w:cs="Times New Roman"/>
          <w:b w:val="0"/>
          <w:color w:val="auto"/>
        </w:rPr>
      </w:pPr>
      <w:bookmarkStart w:id="11" w:name="_Toc315093997"/>
      <w:r w:rsidRPr="00F04F5D">
        <w:rPr>
          <w:rFonts w:ascii="Times New Roman" w:eastAsia="Times New Roman" w:hAnsi="Times New Roman" w:cs="Times New Roman"/>
          <w:b w:val="0"/>
          <w:color w:val="auto"/>
        </w:rPr>
        <w:lastRenderedPageBreak/>
        <w:t>СПИСОК ИСПОЛЬЗОВАННОЙ ЛИТЕРАТУРЫ</w:t>
      </w:r>
      <w:bookmarkEnd w:id="11"/>
    </w:p>
    <w:p w:rsidR="00FD2A8B" w:rsidRPr="00FD2A8B" w:rsidRDefault="005A3848"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Буренин А.</w:t>
      </w:r>
      <w:r w:rsidR="00FD2A8B" w:rsidRPr="00FD2A8B">
        <w:rPr>
          <w:rFonts w:ascii="Times New Roman" w:hAnsi="Times New Roman" w:cs="Times New Roman"/>
          <w:sz w:val="28"/>
          <w:szCs w:val="28"/>
        </w:rPr>
        <w:t xml:space="preserve">Н. Форварды, фьючерсы, опционы, экзотические и погодные производные. </w:t>
      </w:r>
      <w:r w:rsidR="00FD2A8B">
        <w:rPr>
          <w:rFonts w:ascii="Times New Roman" w:hAnsi="Times New Roman" w:cs="Times New Roman"/>
          <w:sz w:val="28"/>
          <w:szCs w:val="28"/>
        </w:rPr>
        <w:t>—</w:t>
      </w:r>
      <w:r w:rsidR="00FD2A8B" w:rsidRPr="00FD2A8B">
        <w:rPr>
          <w:rFonts w:ascii="Times New Roman" w:hAnsi="Times New Roman" w:cs="Times New Roman"/>
          <w:sz w:val="28"/>
          <w:szCs w:val="28"/>
        </w:rPr>
        <w:t xml:space="preserve"> М.: Научно-техническое общество имени академика Вавилова, 2005. </w:t>
      </w:r>
      <w:r w:rsidR="00FD2A8B">
        <w:rPr>
          <w:rFonts w:ascii="Times New Roman" w:hAnsi="Times New Roman" w:cs="Times New Roman"/>
          <w:sz w:val="28"/>
          <w:szCs w:val="28"/>
        </w:rPr>
        <w:t>—</w:t>
      </w:r>
      <w:r w:rsidR="00FD2A8B" w:rsidRPr="00FD2A8B">
        <w:rPr>
          <w:rFonts w:ascii="Times New Roman" w:hAnsi="Times New Roman" w:cs="Times New Roman"/>
          <w:sz w:val="28"/>
          <w:szCs w:val="28"/>
        </w:rPr>
        <w:t xml:space="preserve"> 534 с.</w:t>
      </w:r>
    </w:p>
    <w:p w:rsidR="00FD2A8B" w:rsidRPr="00FD2A8B" w:rsidRDefault="005A3848"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Буренин А.</w:t>
      </w:r>
      <w:r w:rsidR="00FD2A8B" w:rsidRPr="00FD2A8B">
        <w:rPr>
          <w:rFonts w:ascii="Times New Roman" w:hAnsi="Times New Roman" w:cs="Times New Roman"/>
          <w:sz w:val="28"/>
          <w:szCs w:val="28"/>
        </w:rPr>
        <w:t xml:space="preserve">Н. Хеджирование фьючерсными контрактами фондовой  биржи РТС. </w:t>
      </w:r>
      <w:r w:rsidR="00FD2A8B">
        <w:rPr>
          <w:rFonts w:ascii="Times New Roman" w:hAnsi="Times New Roman" w:cs="Times New Roman"/>
          <w:sz w:val="28"/>
          <w:szCs w:val="28"/>
        </w:rPr>
        <w:t>—</w:t>
      </w:r>
      <w:r w:rsidR="00FD2A8B" w:rsidRPr="00FD2A8B">
        <w:rPr>
          <w:rFonts w:ascii="Times New Roman" w:hAnsi="Times New Roman" w:cs="Times New Roman"/>
          <w:sz w:val="28"/>
          <w:szCs w:val="28"/>
        </w:rPr>
        <w:t xml:space="preserve"> М.: Научно-техническое общество имени академика Вавилова, 2009. </w:t>
      </w:r>
      <w:r w:rsidR="00FD2A8B">
        <w:rPr>
          <w:rFonts w:ascii="Times New Roman" w:hAnsi="Times New Roman" w:cs="Times New Roman"/>
          <w:sz w:val="28"/>
          <w:szCs w:val="28"/>
        </w:rPr>
        <w:t>—</w:t>
      </w:r>
      <w:r w:rsidR="00FD2A8B" w:rsidRPr="00FD2A8B">
        <w:rPr>
          <w:rFonts w:ascii="Times New Roman" w:hAnsi="Times New Roman" w:cs="Times New Roman"/>
          <w:sz w:val="28"/>
          <w:szCs w:val="28"/>
        </w:rPr>
        <w:t xml:space="preserve"> 174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 xml:space="preserve">Вайн С. Инвестиции и трейдинг: Формирование индивидуального подхода к принятию инвестиционных решений. </w:t>
      </w:r>
      <w:r>
        <w:rPr>
          <w:rFonts w:ascii="Times New Roman" w:hAnsi="Times New Roman" w:cs="Times New Roman"/>
          <w:sz w:val="28"/>
          <w:szCs w:val="28"/>
        </w:rPr>
        <w:t>—</w:t>
      </w:r>
      <w:r w:rsidRPr="00FD2A8B">
        <w:rPr>
          <w:rFonts w:ascii="Times New Roman" w:hAnsi="Times New Roman" w:cs="Times New Roman"/>
          <w:sz w:val="28"/>
          <w:szCs w:val="28"/>
        </w:rPr>
        <w:t xml:space="preserve"> М.: Альпина Бизнес Букс, 2006. </w:t>
      </w:r>
      <w:r>
        <w:rPr>
          <w:rFonts w:ascii="Times New Roman" w:hAnsi="Times New Roman" w:cs="Times New Roman"/>
          <w:sz w:val="28"/>
          <w:szCs w:val="28"/>
        </w:rPr>
        <w:t>—</w:t>
      </w:r>
      <w:r w:rsidRPr="00FD2A8B">
        <w:rPr>
          <w:rFonts w:ascii="Times New Roman" w:hAnsi="Times New Roman" w:cs="Times New Roman"/>
          <w:sz w:val="28"/>
          <w:szCs w:val="28"/>
        </w:rPr>
        <w:t xml:space="preserve"> 534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 xml:space="preserve">Галанов В. А. Рынок ценных бумаг: Учебник. </w:t>
      </w:r>
      <w:r>
        <w:rPr>
          <w:rFonts w:ascii="Times New Roman" w:hAnsi="Times New Roman" w:cs="Times New Roman"/>
          <w:sz w:val="28"/>
          <w:szCs w:val="28"/>
        </w:rPr>
        <w:t>—</w:t>
      </w:r>
      <w:r w:rsidRPr="00FD2A8B">
        <w:rPr>
          <w:rFonts w:ascii="Times New Roman" w:hAnsi="Times New Roman" w:cs="Times New Roman"/>
          <w:sz w:val="28"/>
          <w:szCs w:val="28"/>
        </w:rPr>
        <w:t xml:space="preserve"> М.: ИНФРА-М. </w:t>
      </w:r>
      <w:r>
        <w:rPr>
          <w:rFonts w:ascii="Times New Roman" w:hAnsi="Times New Roman" w:cs="Times New Roman"/>
          <w:sz w:val="28"/>
          <w:szCs w:val="28"/>
        </w:rPr>
        <w:t>—</w:t>
      </w:r>
      <w:r w:rsidRPr="00FD2A8B">
        <w:rPr>
          <w:rFonts w:ascii="Times New Roman" w:hAnsi="Times New Roman" w:cs="Times New Roman"/>
          <w:sz w:val="28"/>
          <w:szCs w:val="28"/>
        </w:rPr>
        <w:t xml:space="preserve"> 2007. </w:t>
      </w:r>
      <w:r>
        <w:rPr>
          <w:rFonts w:ascii="Times New Roman" w:hAnsi="Times New Roman" w:cs="Times New Roman"/>
          <w:sz w:val="28"/>
          <w:szCs w:val="28"/>
        </w:rPr>
        <w:t>—</w:t>
      </w:r>
      <w:r w:rsidRPr="00FD2A8B">
        <w:rPr>
          <w:rFonts w:ascii="Times New Roman" w:hAnsi="Times New Roman" w:cs="Times New Roman"/>
          <w:sz w:val="28"/>
          <w:szCs w:val="28"/>
        </w:rPr>
        <w:t xml:space="preserve"> 379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 xml:space="preserve">Ильин В. В., Титов В. В. Биржа на кончиках пальцев. </w:t>
      </w:r>
      <w:r>
        <w:rPr>
          <w:rFonts w:ascii="Times New Roman" w:hAnsi="Times New Roman" w:cs="Times New Roman"/>
          <w:sz w:val="28"/>
          <w:szCs w:val="28"/>
        </w:rPr>
        <w:t>—</w:t>
      </w:r>
      <w:r w:rsidRPr="00FD2A8B">
        <w:rPr>
          <w:rFonts w:ascii="Times New Roman" w:hAnsi="Times New Roman" w:cs="Times New Roman"/>
          <w:sz w:val="28"/>
          <w:szCs w:val="28"/>
        </w:rPr>
        <w:t xml:space="preserve"> СПб.: Питер, 2004. </w:t>
      </w:r>
      <w:r>
        <w:rPr>
          <w:rFonts w:ascii="Times New Roman" w:hAnsi="Times New Roman" w:cs="Times New Roman"/>
          <w:sz w:val="28"/>
          <w:szCs w:val="28"/>
        </w:rPr>
        <w:t>—</w:t>
      </w:r>
      <w:r w:rsidRPr="00FD2A8B">
        <w:rPr>
          <w:rFonts w:ascii="Times New Roman" w:hAnsi="Times New Roman" w:cs="Times New Roman"/>
          <w:sz w:val="28"/>
          <w:szCs w:val="28"/>
        </w:rPr>
        <w:t xml:space="preserve"> 368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 xml:space="preserve">Ковалев В. В. Финансовый менеджмент: теория и практика. </w:t>
      </w:r>
      <w:r>
        <w:rPr>
          <w:rFonts w:ascii="Times New Roman" w:hAnsi="Times New Roman" w:cs="Times New Roman"/>
          <w:sz w:val="28"/>
          <w:szCs w:val="28"/>
        </w:rPr>
        <w:t>—</w:t>
      </w:r>
      <w:r w:rsidRPr="00FD2A8B">
        <w:rPr>
          <w:rFonts w:ascii="Times New Roman" w:hAnsi="Times New Roman" w:cs="Times New Roman"/>
          <w:sz w:val="28"/>
          <w:szCs w:val="28"/>
        </w:rPr>
        <w:t xml:space="preserve"> 2-е изд., перераб. и доп. </w:t>
      </w:r>
      <w:r>
        <w:rPr>
          <w:rFonts w:ascii="Times New Roman" w:hAnsi="Times New Roman" w:cs="Times New Roman"/>
          <w:sz w:val="28"/>
          <w:szCs w:val="28"/>
        </w:rPr>
        <w:t>—</w:t>
      </w:r>
      <w:r w:rsidRPr="00FD2A8B">
        <w:rPr>
          <w:rFonts w:ascii="Times New Roman" w:hAnsi="Times New Roman" w:cs="Times New Roman"/>
          <w:sz w:val="28"/>
          <w:szCs w:val="28"/>
        </w:rPr>
        <w:t xml:space="preserve"> М.: ТК Велби, Издательство Проспект, 2007. </w:t>
      </w:r>
      <w:r>
        <w:rPr>
          <w:rFonts w:ascii="Times New Roman" w:hAnsi="Times New Roman" w:cs="Times New Roman"/>
          <w:sz w:val="28"/>
          <w:szCs w:val="28"/>
        </w:rPr>
        <w:t>—</w:t>
      </w:r>
      <w:r w:rsidRPr="00FD2A8B">
        <w:rPr>
          <w:rFonts w:ascii="Times New Roman" w:hAnsi="Times New Roman" w:cs="Times New Roman"/>
          <w:sz w:val="28"/>
          <w:szCs w:val="28"/>
        </w:rPr>
        <w:t xml:space="preserve"> 1024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Рынок ценных бумаг: Учебник/</w:t>
      </w:r>
      <w:r w:rsidRPr="00FD2A8B">
        <w:rPr>
          <w:rFonts w:ascii="Times New Roman" w:hAnsi="Times New Roman" w:cs="Times New Roman"/>
          <w:sz w:val="28"/>
          <w:szCs w:val="28"/>
        </w:rPr>
        <w:t xml:space="preserve">Под ред. В. А. Галанова, А. И. Басова. </w:t>
      </w:r>
      <w:r>
        <w:rPr>
          <w:rFonts w:ascii="Times New Roman" w:hAnsi="Times New Roman" w:cs="Times New Roman"/>
          <w:sz w:val="28"/>
          <w:szCs w:val="28"/>
        </w:rPr>
        <w:t>—</w:t>
      </w:r>
      <w:r w:rsidRPr="00FD2A8B">
        <w:rPr>
          <w:rFonts w:ascii="Times New Roman" w:hAnsi="Times New Roman" w:cs="Times New Roman"/>
          <w:sz w:val="28"/>
          <w:szCs w:val="28"/>
        </w:rPr>
        <w:t xml:space="preserve"> 2-е изд., перераб. и доп. </w:t>
      </w:r>
      <w:r>
        <w:rPr>
          <w:rFonts w:ascii="Times New Roman" w:hAnsi="Times New Roman" w:cs="Times New Roman"/>
          <w:sz w:val="28"/>
          <w:szCs w:val="28"/>
        </w:rPr>
        <w:t>—</w:t>
      </w:r>
      <w:r w:rsidRPr="00FD2A8B">
        <w:rPr>
          <w:rFonts w:ascii="Times New Roman" w:hAnsi="Times New Roman" w:cs="Times New Roman"/>
          <w:sz w:val="28"/>
          <w:szCs w:val="28"/>
        </w:rPr>
        <w:t xml:space="preserve"> М.: финансы и статистика, 2006. </w:t>
      </w:r>
      <w:r>
        <w:rPr>
          <w:rFonts w:ascii="Times New Roman" w:hAnsi="Times New Roman" w:cs="Times New Roman"/>
          <w:sz w:val="28"/>
          <w:szCs w:val="28"/>
        </w:rPr>
        <w:t>—</w:t>
      </w:r>
      <w:r w:rsidRPr="00FD2A8B">
        <w:rPr>
          <w:rFonts w:ascii="Times New Roman" w:hAnsi="Times New Roman" w:cs="Times New Roman"/>
          <w:sz w:val="28"/>
          <w:szCs w:val="28"/>
        </w:rPr>
        <w:t xml:space="preserve"> 448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 xml:space="preserve">Сборник задач по финансовым инвестициям/В. Е. Барбаумов, И. М. Гладких, А. С. Чуйко. </w:t>
      </w:r>
      <w:r>
        <w:rPr>
          <w:rFonts w:ascii="Times New Roman" w:hAnsi="Times New Roman" w:cs="Times New Roman"/>
          <w:sz w:val="28"/>
          <w:szCs w:val="28"/>
        </w:rPr>
        <w:t>—</w:t>
      </w:r>
      <w:r w:rsidRPr="00FD2A8B">
        <w:rPr>
          <w:rFonts w:ascii="Times New Roman" w:hAnsi="Times New Roman" w:cs="Times New Roman"/>
          <w:sz w:val="28"/>
          <w:szCs w:val="28"/>
        </w:rPr>
        <w:t xml:space="preserve"> М.: Финансы и статистика, 2004. </w:t>
      </w:r>
      <w:r>
        <w:rPr>
          <w:rFonts w:ascii="Times New Roman" w:hAnsi="Times New Roman" w:cs="Times New Roman"/>
          <w:sz w:val="28"/>
          <w:szCs w:val="28"/>
        </w:rPr>
        <w:t>—</w:t>
      </w:r>
      <w:r w:rsidRPr="00FD2A8B">
        <w:rPr>
          <w:rFonts w:ascii="Times New Roman" w:hAnsi="Times New Roman" w:cs="Times New Roman"/>
          <w:sz w:val="28"/>
          <w:szCs w:val="28"/>
        </w:rPr>
        <w:t xml:space="preserve"> 352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Тэпман Л. Н. Риски в эконо</w:t>
      </w:r>
      <w:r>
        <w:rPr>
          <w:rFonts w:ascii="Times New Roman" w:hAnsi="Times New Roman" w:cs="Times New Roman"/>
          <w:sz w:val="28"/>
          <w:szCs w:val="28"/>
        </w:rPr>
        <w:t>мике: Учеб. пособие для вузов/</w:t>
      </w:r>
      <w:r w:rsidRPr="00FD2A8B">
        <w:rPr>
          <w:rFonts w:ascii="Times New Roman" w:hAnsi="Times New Roman" w:cs="Times New Roman"/>
          <w:sz w:val="28"/>
          <w:szCs w:val="28"/>
        </w:rPr>
        <w:t xml:space="preserve">Под ред. проф. В. А. Швандара. </w:t>
      </w:r>
      <w:r>
        <w:rPr>
          <w:rFonts w:ascii="Times New Roman" w:hAnsi="Times New Roman" w:cs="Times New Roman"/>
          <w:sz w:val="28"/>
          <w:szCs w:val="28"/>
        </w:rPr>
        <w:t>—</w:t>
      </w:r>
      <w:r w:rsidRPr="00FD2A8B">
        <w:rPr>
          <w:rFonts w:ascii="Times New Roman" w:hAnsi="Times New Roman" w:cs="Times New Roman"/>
          <w:sz w:val="28"/>
          <w:szCs w:val="28"/>
        </w:rPr>
        <w:t xml:space="preserve"> М.: ЮНИТИ-ДАНА, 2002. </w:t>
      </w:r>
      <w:r>
        <w:rPr>
          <w:rFonts w:ascii="Times New Roman" w:hAnsi="Times New Roman" w:cs="Times New Roman"/>
          <w:sz w:val="28"/>
          <w:szCs w:val="28"/>
        </w:rPr>
        <w:t>—</w:t>
      </w:r>
      <w:r w:rsidRPr="00FD2A8B">
        <w:rPr>
          <w:rFonts w:ascii="Times New Roman" w:hAnsi="Times New Roman" w:cs="Times New Roman"/>
          <w:sz w:val="28"/>
          <w:szCs w:val="28"/>
        </w:rPr>
        <w:t xml:space="preserve"> 380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 xml:space="preserve">Фабоцци Ф. Управление инвестициями: Пер. с англ. </w:t>
      </w:r>
      <w:r>
        <w:rPr>
          <w:rFonts w:ascii="Times New Roman" w:hAnsi="Times New Roman" w:cs="Times New Roman"/>
          <w:sz w:val="28"/>
          <w:szCs w:val="28"/>
        </w:rPr>
        <w:t>—</w:t>
      </w:r>
      <w:r w:rsidRPr="00FD2A8B">
        <w:rPr>
          <w:rFonts w:ascii="Times New Roman" w:hAnsi="Times New Roman" w:cs="Times New Roman"/>
          <w:sz w:val="28"/>
          <w:szCs w:val="28"/>
        </w:rPr>
        <w:t xml:space="preserve"> М.: ИНФРА </w:t>
      </w:r>
      <w:r>
        <w:rPr>
          <w:rFonts w:ascii="Times New Roman" w:hAnsi="Times New Roman" w:cs="Times New Roman"/>
          <w:sz w:val="28"/>
          <w:szCs w:val="28"/>
        </w:rPr>
        <w:t>—</w:t>
      </w:r>
      <w:r w:rsidRPr="00FD2A8B">
        <w:rPr>
          <w:rFonts w:ascii="Times New Roman" w:hAnsi="Times New Roman" w:cs="Times New Roman"/>
          <w:sz w:val="28"/>
          <w:szCs w:val="28"/>
        </w:rPr>
        <w:t xml:space="preserve"> М,  2000. </w:t>
      </w:r>
      <w:r>
        <w:rPr>
          <w:rFonts w:ascii="Times New Roman" w:hAnsi="Times New Roman" w:cs="Times New Roman"/>
          <w:sz w:val="28"/>
          <w:szCs w:val="28"/>
        </w:rPr>
        <w:t>—</w:t>
      </w:r>
      <w:r w:rsidRPr="00FD2A8B">
        <w:rPr>
          <w:rFonts w:ascii="Times New Roman" w:hAnsi="Times New Roman" w:cs="Times New Roman"/>
          <w:sz w:val="28"/>
          <w:szCs w:val="28"/>
        </w:rPr>
        <w:t xml:space="preserve"> XXVIII, 932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Ф</w:t>
      </w:r>
      <w:r>
        <w:rPr>
          <w:rFonts w:ascii="Times New Roman" w:hAnsi="Times New Roman" w:cs="Times New Roman"/>
          <w:sz w:val="28"/>
          <w:szCs w:val="28"/>
        </w:rPr>
        <w:t>орекс для начинающих/</w:t>
      </w:r>
      <w:r w:rsidRPr="00FD2A8B">
        <w:rPr>
          <w:rFonts w:ascii="Times New Roman" w:hAnsi="Times New Roman" w:cs="Times New Roman"/>
          <w:sz w:val="28"/>
          <w:szCs w:val="28"/>
        </w:rPr>
        <w:t xml:space="preserve">А. А. Куликов. </w:t>
      </w:r>
      <w:r>
        <w:rPr>
          <w:rFonts w:ascii="Times New Roman" w:hAnsi="Times New Roman" w:cs="Times New Roman"/>
          <w:sz w:val="28"/>
          <w:szCs w:val="28"/>
        </w:rPr>
        <w:t>—</w:t>
      </w:r>
      <w:r w:rsidRPr="00FD2A8B">
        <w:rPr>
          <w:rFonts w:ascii="Times New Roman" w:hAnsi="Times New Roman" w:cs="Times New Roman"/>
          <w:sz w:val="28"/>
          <w:szCs w:val="28"/>
        </w:rPr>
        <w:t xml:space="preserve"> СПб.: Питер, 2003. </w:t>
      </w:r>
      <w:r>
        <w:rPr>
          <w:rFonts w:ascii="Times New Roman" w:hAnsi="Times New Roman" w:cs="Times New Roman"/>
          <w:sz w:val="28"/>
          <w:szCs w:val="28"/>
        </w:rPr>
        <w:t>—</w:t>
      </w:r>
      <w:r w:rsidRPr="00FD2A8B">
        <w:rPr>
          <w:rFonts w:ascii="Times New Roman" w:hAnsi="Times New Roman" w:cs="Times New Roman"/>
          <w:sz w:val="28"/>
          <w:szCs w:val="28"/>
        </w:rPr>
        <w:t xml:space="preserve"> 368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 xml:space="preserve">Шапкин А. С. Экономические и финансовые риски. Оценка, управление, портфель инвестиций: Монография. </w:t>
      </w:r>
      <w:r>
        <w:rPr>
          <w:rFonts w:ascii="Times New Roman" w:hAnsi="Times New Roman" w:cs="Times New Roman"/>
          <w:sz w:val="28"/>
          <w:szCs w:val="28"/>
        </w:rPr>
        <w:t>—</w:t>
      </w:r>
      <w:r w:rsidRPr="00FD2A8B">
        <w:rPr>
          <w:rFonts w:ascii="Times New Roman" w:hAnsi="Times New Roman" w:cs="Times New Roman"/>
          <w:sz w:val="28"/>
          <w:szCs w:val="28"/>
        </w:rPr>
        <w:t xml:space="preserve"> М.: Издательско-торговая корпорация «Дашков и Ко», 2003. </w:t>
      </w:r>
      <w:r>
        <w:rPr>
          <w:rFonts w:ascii="Times New Roman" w:hAnsi="Times New Roman" w:cs="Times New Roman"/>
          <w:sz w:val="28"/>
          <w:szCs w:val="28"/>
        </w:rPr>
        <w:t>—</w:t>
      </w:r>
      <w:r w:rsidRPr="00FD2A8B">
        <w:rPr>
          <w:rFonts w:ascii="Times New Roman" w:hAnsi="Times New Roman" w:cs="Times New Roman"/>
          <w:sz w:val="28"/>
          <w:szCs w:val="28"/>
        </w:rPr>
        <w:t xml:space="preserve"> 544 с.</w:t>
      </w:r>
    </w:p>
    <w:p w:rsidR="00FD2A8B" w:rsidRPr="00FD2A8B" w:rsidRDefault="005A3848"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Шапкин А.</w:t>
      </w:r>
      <w:r w:rsidR="00FD2A8B" w:rsidRPr="00FD2A8B">
        <w:rPr>
          <w:rFonts w:ascii="Times New Roman" w:hAnsi="Times New Roman" w:cs="Times New Roman"/>
          <w:sz w:val="28"/>
          <w:szCs w:val="28"/>
        </w:rPr>
        <w:t>С., Шапкин</w:t>
      </w:r>
      <w:r>
        <w:rPr>
          <w:rFonts w:ascii="Times New Roman" w:hAnsi="Times New Roman" w:cs="Times New Roman"/>
          <w:sz w:val="28"/>
          <w:szCs w:val="28"/>
        </w:rPr>
        <w:t xml:space="preserve"> В.</w:t>
      </w:r>
      <w:r w:rsidR="00FD2A8B" w:rsidRPr="00FD2A8B">
        <w:rPr>
          <w:rFonts w:ascii="Times New Roman" w:hAnsi="Times New Roman" w:cs="Times New Roman"/>
          <w:sz w:val="28"/>
          <w:szCs w:val="28"/>
        </w:rPr>
        <w:t xml:space="preserve">А. Теория риска и моделирование рисковых ситуаций: Учебник. </w:t>
      </w:r>
      <w:r w:rsidR="00FD2A8B">
        <w:rPr>
          <w:rFonts w:ascii="Times New Roman" w:hAnsi="Times New Roman" w:cs="Times New Roman"/>
          <w:sz w:val="28"/>
          <w:szCs w:val="28"/>
        </w:rPr>
        <w:t>—</w:t>
      </w:r>
      <w:r w:rsidR="00FD2A8B" w:rsidRPr="00FD2A8B">
        <w:rPr>
          <w:rFonts w:ascii="Times New Roman" w:hAnsi="Times New Roman" w:cs="Times New Roman"/>
          <w:sz w:val="28"/>
          <w:szCs w:val="28"/>
        </w:rPr>
        <w:t xml:space="preserve"> М.: Издательско-торговая корпорация «Дашков и Ко», 2005. </w:t>
      </w:r>
      <w:r w:rsidR="00FD2A8B">
        <w:rPr>
          <w:rFonts w:ascii="Times New Roman" w:hAnsi="Times New Roman" w:cs="Times New Roman"/>
          <w:sz w:val="28"/>
          <w:szCs w:val="28"/>
        </w:rPr>
        <w:t>—</w:t>
      </w:r>
      <w:r w:rsidR="00FD2A8B" w:rsidRPr="00FD2A8B">
        <w:rPr>
          <w:rFonts w:ascii="Times New Roman" w:hAnsi="Times New Roman" w:cs="Times New Roman"/>
          <w:sz w:val="28"/>
          <w:szCs w:val="28"/>
        </w:rPr>
        <w:t xml:space="preserve"> 880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 xml:space="preserve">Шарп У., Александер Г., Бэйли Дж. Инвестиции: Пер. с англ. </w:t>
      </w:r>
      <w:r>
        <w:rPr>
          <w:rFonts w:ascii="Times New Roman" w:hAnsi="Times New Roman" w:cs="Times New Roman"/>
          <w:sz w:val="28"/>
          <w:szCs w:val="28"/>
        </w:rPr>
        <w:t>—</w:t>
      </w:r>
      <w:r w:rsidRPr="00FD2A8B">
        <w:rPr>
          <w:rFonts w:ascii="Times New Roman" w:hAnsi="Times New Roman" w:cs="Times New Roman"/>
          <w:sz w:val="28"/>
          <w:szCs w:val="28"/>
        </w:rPr>
        <w:t xml:space="preserve"> М.: ИНФРА </w:t>
      </w:r>
      <w:r>
        <w:rPr>
          <w:rFonts w:ascii="Times New Roman" w:hAnsi="Times New Roman" w:cs="Times New Roman"/>
          <w:sz w:val="28"/>
          <w:szCs w:val="28"/>
        </w:rPr>
        <w:t>—</w:t>
      </w:r>
      <w:r w:rsidRPr="00FD2A8B">
        <w:rPr>
          <w:rFonts w:ascii="Times New Roman" w:hAnsi="Times New Roman" w:cs="Times New Roman"/>
          <w:sz w:val="28"/>
          <w:szCs w:val="28"/>
        </w:rPr>
        <w:t xml:space="preserve"> М,  2001. </w:t>
      </w:r>
      <w:r>
        <w:rPr>
          <w:rFonts w:ascii="Times New Roman" w:hAnsi="Times New Roman" w:cs="Times New Roman"/>
          <w:sz w:val="28"/>
          <w:szCs w:val="28"/>
        </w:rPr>
        <w:t>—</w:t>
      </w:r>
      <w:r w:rsidRPr="00FD2A8B">
        <w:rPr>
          <w:rFonts w:ascii="Times New Roman" w:hAnsi="Times New Roman" w:cs="Times New Roman"/>
          <w:sz w:val="28"/>
          <w:szCs w:val="28"/>
        </w:rPr>
        <w:t xml:space="preserve"> XII, 1028 с.</w:t>
      </w:r>
    </w:p>
    <w:p w:rsidR="00FD2A8B" w:rsidRPr="00FD2A8B" w:rsidRDefault="00FD2A8B"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sidRPr="00FD2A8B">
        <w:rPr>
          <w:rFonts w:ascii="Times New Roman" w:hAnsi="Times New Roman" w:cs="Times New Roman"/>
          <w:sz w:val="28"/>
          <w:szCs w:val="28"/>
        </w:rPr>
        <w:t>Энциклопедия финансового р</w:t>
      </w:r>
      <w:r w:rsidR="005A3848">
        <w:rPr>
          <w:rFonts w:ascii="Times New Roman" w:hAnsi="Times New Roman" w:cs="Times New Roman"/>
          <w:sz w:val="28"/>
          <w:szCs w:val="28"/>
        </w:rPr>
        <w:t>иск-менеджмента/Под ред. А.А.Лобанова, А.</w:t>
      </w:r>
      <w:r w:rsidRPr="00FD2A8B">
        <w:rPr>
          <w:rFonts w:ascii="Times New Roman" w:hAnsi="Times New Roman" w:cs="Times New Roman"/>
          <w:sz w:val="28"/>
          <w:szCs w:val="28"/>
        </w:rPr>
        <w:t xml:space="preserve">В. Чугунова. </w:t>
      </w:r>
      <w:r>
        <w:rPr>
          <w:rFonts w:ascii="Times New Roman" w:hAnsi="Times New Roman" w:cs="Times New Roman"/>
          <w:sz w:val="28"/>
          <w:szCs w:val="28"/>
        </w:rPr>
        <w:t>—</w:t>
      </w:r>
      <w:r w:rsidRPr="00FD2A8B">
        <w:rPr>
          <w:rFonts w:ascii="Times New Roman" w:hAnsi="Times New Roman" w:cs="Times New Roman"/>
          <w:sz w:val="28"/>
          <w:szCs w:val="28"/>
        </w:rPr>
        <w:t xml:space="preserve"> М.: Альпина Паблишер, 2003. </w:t>
      </w:r>
      <w:r>
        <w:rPr>
          <w:rFonts w:ascii="Times New Roman" w:hAnsi="Times New Roman" w:cs="Times New Roman"/>
          <w:sz w:val="28"/>
          <w:szCs w:val="28"/>
        </w:rPr>
        <w:t>—</w:t>
      </w:r>
      <w:r w:rsidRPr="00FD2A8B">
        <w:rPr>
          <w:rFonts w:ascii="Times New Roman" w:hAnsi="Times New Roman" w:cs="Times New Roman"/>
          <w:sz w:val="28"/>
          <w:szCs w:val="28"/>
        </w:rPr>
        <w:t xml:space="preserve"> 786 с.</w:t>
      </w:r>
    </w:p>
    <w:p w:rsidR="00FD2A8B" w:rsidRPr="00876B7D" w:rsidRDefault="005A3848" w:rsidP="00FD2A8B">
      <w:pPr>
        <w:numPr>
          <w:ilvl w:val="0"/>
          <w:numId w:val="5"/>
        </w:numPr>
        <w:tabs>
          <w:tab w:val="clear" w:pos="720"/>
          <w:tab w:val="num"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Янукян М.</w:t>
      </w:r>
      <w:r w:rsidR="00FD2A8B" w:rsidRPr="00FD2A8B">
        <w:rPr>
          <w:rFonts w:ascii="Times New Roman" w:hAnsi="Times New Roman" w:cs="Times New Roman"/>
          <w:sz w:val="28"/>
          <w:szCs w:val="28"/>
        </w:rPr>
        <w:t xml:space="preserve">Г. Практикум по рынку ценных бумаг. </w:t>
      </w:r>
      <w:r w:rsidR="00FD2A8B">
        <w:rPr>
          <w:rFonts w:ascii="Times New Roman" w:hAnsi="Times New Roman" w:cs="Times New Roman"/>
          <w:sz w:val="28"/>
          <w:szCs w:val="28"/>
        </w:rPr>
        <w:t>—</w:t>
      </w:r>
      <w:r w:rsidR="00FD2A8B" w:rsidRPr="00FD2A8B">
        <w:rPr>
          <w:rFonts w:ascii="Times New Roman" w:hAnsi="Times New Roman" w:cs="Times New Roman"/>
          <w:sz w:val="28"/>
          <w:szCs w:val="28"/>
        </w:rPr>
        <w:t xml:space="preserve"> СПб.: Питер, 2006. </w:t>
      </w:r>
      <w:r w:rsidR="00FD2A8B">
        <w:rPr>
          <w:rFonts w:ascii="Times New Roman" w:hAnsi="Times New Roman" w:cs="Times New Roman"/>
          <w:sz w:val="28"/>
          <w:szCs w:val="28"/>
        </w:rPr>
        <w:t>—</w:t>
      </w:r>
      <w:r w:rsidR="00FD2A8B" w:rsidRPr="00FD2A8B">
        <w:rPr>
          <w:rFonts w:ascii="Times New Roman" w:hAnsi="Times New Roman" w:cs="Times New Roman"/>
          <w:sz w:val="28"/>
          <w:szCs w:val="28"/>
        </w:rPr>
        <w:t xml:space="preserve"> 192 с.</w:t>
      </w:r>
    </w:p>
    <w:p w:rsidR="00C56D0E" w:rsidRPr="00876B7D" w:rsidRDefault="00754CD1" w:rsidP="00D249EF">
      <w:pPr>
        <w:numPr>
          <w:ilvl w:val="0"/>
          <w:numId w:val="5"/>
        </w:numPr>
        <w:tabs>
          <w:tab w:val="clear" w:pos="720"/>
          <w:tab w:val="num" w:pos="0"/>
        </w:tabs>
        <w:spacing w:after="0" w:line="360" w:lineRule="auto"/>
        <w:ind w:left="0" w:firstLine="0"/>
        <w:contextualSpacing/>
        <w:jc w:val="both"/>
        <w:rPr>
          <w:rFonts w:ascii="Times New Roman" w:eastAsia="Times New Roman" w:hAnsi="Times New Roman" w:cs="Times New Roman"/>
          <w:sz w:val="28"/>
          <w:szCs w:val="28"/>
        </w:rPr>
      </w:pPr>
      <w:hyperlink r:id="rId9" w:history="1">
        <w:r w:rsidR="00876B7D" w:rsidRPr="00876B7D">
          <w:rPr>
            <w:rStyle w:val="a9"/>
            <w:rFonts w:ascii="Times New Roman" w:hAnsi="Times New Roman" w:cs="Times New Roman"/>
            <w:sz w:val="28"/>
          </w:rPr>
          <w:t>http://www.rts.ru</w:t>
        </w:r>
      </w:hyperlink>
    </w:p>
    <w:sectPr w:rsidR="00C56D0E" w:rsidRPr="00876B7D" w:rsidSect="00055B9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130" w:rsidRDefault="000A6130" w:rsidP="00055B91">
      <w:pPr>
        <w:spacing w:after="0" w:line="240" w:lineRule="auto"/>
      </w:pPr>
      <w:r>
        <w:separator/>
      </w:r>
    </w:p>
  </w:endnote>
  <w:endnote w:type="continuationSeparator" w:id="1">
    <w:p w:rsidR="000A6130" w:rsidRDefault="000A6130" w:rsidP="00055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ЎмЎгЎм?Ўм§ё"/>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5287"/>
      <w:docPartObj>
        <w:docPartGallery w:val="Page Numbers (Bottom of Page)"/>
        <w:docPartUnique/>
      </w:docPartObj>
    </w:sdtPr>
    <w:sdtContent>
      <w:p w:rsidR="00A11F88" w:rsidRDefault="00754CD1">
        <w:pPr>
          <w:pStyle w:val="a6"/>
          <w:jc w:val="right"/>
        </w:pPr>
        <w:fldSimple w:instr=" PAGE   \* MERGEFORMAT ">
          <w:r w:rsidR="00E841A5">
            <w:rPr>
              <w:noProof/>
            </w:rPr>
            <w:t>2</w:t>
          </w:r>
        </w:fldSimple>
      </w:p>
    </w:sdtContent>
  </w:sdt>
  <w:p w:rsidR="00A11F88" w:rsidRDefault="00A11F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130" w:rsidRDefault="000A6130" w:rsidP="00055B91">
      <w:pPr>
        <w:spacing w:after="0" w:line="240" w:lineRule="auto"/>
      </w:pPr>
      <w:r>
        <w:separator/>
      </w:r>
    </w:p>
  </w:footnote>
  <w:footnote w:type="continuationSeparator" w:id="1">
    <w:p w:rsidR="000A6130" w:rsidRDefault="000A6130" w:rsidP="00055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595"/>
    <w:multiLevelType w:val="hybridMultilevel"/>
    <w:tmpl w:val="D468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B6AE4"/>
    <w:multiLevelType w:val="hybridMultilevel"/>
    <w:tmpl w:val="47E0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676C6"/>
    <w:multiLevelType w:val="hybridMultilevel"/>
    <w:tmpl w:val="D15AE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C3733A"/>
    <w:multiLevelType w:val="hybridMultilevel"/>
    <w:tmpl w:val="62A4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71C13"/>
    <w:multiLevelType w:val="hybridMultilevel"/>
    <w:tmpl w:val="8BC45142"/>
    <w:lvl w:ilvl="0" w:tplc="D9EE0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262E"/>
    <w:rsid w:val="00003375"/>
    <w:rsid w:val="00006025"/>
    <w:rsid w:val="00012FE9"/>
    <w:rsid w:val="000158F4"/>
    <w:rsid w:val="0002042A"/>
    <w:rsid w:val="00025583"/>
    <w:rsid w:val="00041E9E"/>
    <w:rsid w:val="00050C30"/>
    <w:rsid w:val="00054BFA"/>
    <w:rsid w:val="00055B91"/>
    <w:rsid w:val="00086D17"/>
    <w:rsid w:val="000878A0"/>
    <w:rsid w:val="000A0BC6"/>
    <w:rsid w:val="000A6130"/>
    <w:rsid w:val="000A71E9"/>
    <w:rsid w:val="000A7428"/>
    <w:rsid w:val="000B4C30"/>
    <w:rsid w:val="000C13DA"/>
    <w:rsid w:val="000D2436"/>
    <w:rsid w:val="000D5697"/>
    <w:rsid w:val="000E4FDA"/>
    <w:rsid w:val="000F551A"/>
    <w:rsid w:val="000F7097"/>
    <w:rsid w:val="00103F65"/>
    <w:rsid w:val="001060EA"/>
    <w:rsid w:val="0010777A"/>
    <w:rsid w:val="00107916"/>
    <w:rsid w:val="001319EF"/>
    <w:rsid w:val="00151BF8"/>
    <w:rsid w:val="001523B6"/>
    <w:rsid w:val="00157807"/>
    <w:rsid w:val="00162B88"/>
    <w:rsid w:val="00165D02"/>
    <w:rsid w:val="001705E5"/>
    <w:rsid w:val="00170BB8"/>
    <w:rsid w:val="001730AF"/>
    <w:rsid w:val="001812E2"/>
    <w:rsid w:val="0018735B"/>
    <w:rsid w:val="001D2C04"/>
    <w:rsid w:val="001D7651"/>
    <w:rsid w:val="001E4EAF"/>
    <w:rsid w:val="001F31B7"/>
    <w:rsid w:val="002263E8"/>
    <w:rsid w:val="0027125E"/>
    <w:rsid w:val="0027208D"/>
    <w:rsid w:val="00280909"/>
    <w:rsid w:val="00285B65"/>
    <w:rsid w:val="0028781D"/>
    <w:rsid w:val="00295DC6"/>
    <w:rsid w:val="002D0A62"/>
    <w:rsid w:val="002D1A38"/>
    <w:rsid w:val="002D3F18"/>
    <w:rsid w:val="002E1797"/>
    <w:rsid w:val="002F151A"/>
    <w:rsid w:val="002F5111"/>
    <w:rsid w:val="003000BA"/>
    <w:rsid w:val="00343658"/>
    <w:rsid w:val="003531A4"/>
    <w:rsid w:val="00370899"/>
    <w:rsid w:val="0038281D"/>
    <w:rsid w:val="00392682"/>
    <w:rsid w:val="003A07DA"/>
    <w:rsid w:val="003C470D"/>
    <w:rsid w:val="003E249C"/>
    <w:rsid w:val="003E3174"/>
    <w:rsid w:val="003F262E"/>
    <w:rsid w:val="00422AC0"/>
    <w:rsid w:val="00426F43"/>
    <w:rsid w:val="00431AD6"/>
    <w:rsid w:val="00444388"/>
    <w:rsid w:val="004501E1"/>
    <w:rsid w:val="00461701"/>
    <w:rsid w:val="004734F7"/>
    <w:rsid w:val="00494D38"/>
    <w:rsid w:val="004A1E4A"/>
    <w:rsid w:val="004B4BB1"/>
    <w:rsid w:val="004D54DF"/>
    <w:rsid w:val="004D64CA"/>
    <w:rsid w:val="00515155"/>
    <w:rsid w:val="00515B65"/>
    <w:rsid w:val="00517E83"/>
    <w:rsid w:val="0052627C"/>
    <w:rsid w:val="005400EB"/>
    <w:rsid w:val="00547061"/>
    <w:rsid w:val="00550C27"/>
    <w:rsid w:val="00552826"/>
    <w:rsid w:val="00554602"/>
    <w:rsid w:val="005639F6"/>
    <w:rsid w:val="00563ECC"/>
    <w:rsid w:val="00566D6E"/>
    <w:rsid w:val="0057146D"/>
    <w:rsid w:val="00575CEC"/>
    <w:rsid w:val="005762FF"/>
    <w:rsid w:val="00576941"/>
    <w:rsid w:val="0059439A"/>
    <w:rsid w:val="005A3848"/>
    <w:rsid w:val="005B1CE2"/>
    <w:rsid w:val="005B3650"/>
    <w:rsid w:val="005D07A1"/>
    <w:rsid w:val="005D489C"/>
    <w:rsid w:val="005E76C4"/>
    <w:rsid w:val="005F1F09"/>
    <w:rsid w:val="005F4921"/>
    <w:rsid w:val="005F7FAB"/>
    <w:rsid w:val="006009E9"/>
    <w:rsid w:val="00606D86"/>
    <w:rsid w:val="00623C94"/>
    <w:rsid w:val="00627AF9"/>
    <w:rsid w:val="006304A8"/>
    <w:rsid w:val="006343AE"/>
    <w:rsid w:val="00665844"/>
    <w:rsid w:val="006912FD"/>
    <w:rsid w:val="006D538A"/>
    <w:rsid w:val="006F2F97"/>
    <w:rsid w:val="00721C67"/>
    <w:rsid w:val="007421C3"/>
    <w:rsid w:val="00742B58"/>
    <w:rsid w:val="00743C05"/>
    <w:rsid w:val="00754CD1"/>
    <w:rsid w:val="0075515C"/>
    <w:rsid w:val="00755E3F"/>
    <w:rsid w:val="0076561D"/>
    <w:rsid w:val="00782619"/>
    <w:rsid w:val="00792CD4"/>
    <w:rsid w:val="007970A7"/>
    <w:rsid w:val="007B2AF6"/>
    <w:rsid w:val="007B4C1A"/>
    <w:rsid w:val="007C5F57"/>
    <w:rsid w:val="007D7B48"/>
    <w:rsid w:val="007F5F80"/>
    <w:rsid w:val="0080498F"/>
    <w:rsid w:val="008067DD"/>
    <w:rsid w:val="008079EB"/>
    <w:rsid w:val="00812790"/>
    <w:rsid w:val="008257F7"/>
    <w:rsid w:val="0082673B"/>
    <w:rsid w:val="00832A74"/>
    <w:rsid w:val="0084252C"/>
    <w:rsid w:val="008575EF"/>
    <w:rsid w:val="00857C35"/>
    <w:rsid w:val="00866189"/>
    <w:rsid w:val="008761BA"/>
    <w:rsid w:val="00876703"/>
    <w:rsid w:val="00876B7D"/>
    <w:rsid w:val="00886DC6"/>
    <w:rsid w:val="00892A38"/>
    <w:rsid w:val="008A1AE2"/>
    <w:rsid w:val="008A512C"/>
    <w:rsid w:val="008A7999"/>
    <w:rsid w:val="008C1E61"/>
    <w:rsid w:val="008D68F1"/>
    <w:rsid w:val="008F1685"/>
    <w:rsid w:val="009071FB"/>
    <w:rsid w:val="00914565"/>
    <w:rsid w:val="00980F62"/>
    <w:rsid w:val="00981CA1"/>
    <w:rsid w:val="00985E16"/>
    <w:rsid w:val="00994D7D"/>
    <w:rsid w:val="009A4EEF"/>
    <w:rsid w:val="009C31A2"/>
    <w:rsid w:val="009C590E"/>
    <w:rsid w:val="009D6A29"/>
    <w:rsid w:val="009E1188"/>
    <w:rsid w:val="009E539D"/>
    <w:rsid w:val="009F04EB"/>
    <w:rsid w:val="00A11F88"/>
    <w:rsid w:val="00A20D49"/>
    <w:rsid w:val="00A31A26"/>
    <w:rsid w:val="00A55B58"/>
    <w:rsid w:val="00A6340F"/>
    <w:rsid w:val="00A6443A"/>
    <w:rsid w:val="00A7505E"/>
    <w:rsid w:val="00A92308"/>
    <w:rsid w:val="00A93D12"/>
    <w:rsid w:val="00AA79F7"/>
    <w:rsid w:val="00AC4736"/>
    <w:rsid w:val="00AD6C55"/>
    <w:rsid w:val="00AF79C7"/>
    <w:rsid w:val="00B20E4D"/>
    <w:rsid w:val="00B77070"/>
    <w:rsid w:val="00B8376A"/>
    <w:rsid w:val="00B86EEA"/>
    <w:rsid w:val="00BB15B6"/>
    <w:rsid w:val="00BB52C4"/>
    <w:rsid w:val="00BB7246"/>
    <w:rsid w:val="00BB73A2"/>
    <w:rsid w:val="00BC03F9"/>
    <w:rsid w:val="00BC205F"/>
    <w:rsid w:val="00BC3099"/>
    <w:rsid w:val="00BD4274"/>
    <w:rsid w:val="00BE0DEC"/>
    <w:rsid w:val="00C1403A"/>
    <w:rsid w:val="00C266C9"/>
    <w:rsid w:val="00C3727C"/>
    <w:rsid w:val="00C514FB"/>
    <w:rsid w:val="00C53081"/>
    <w:rsid w:val="00C5379E"/>
    <w:rsid w:val="00C566EB"/>
    <w:rsid w:val="00C56D0E"/>
    <w:rsid w:val="00C622B4"/>
    <w:rsid w:val="00C86E68"/>
    <w:rsid w:val="00C873A2"/>
    <w:rsid w:val="00CC71C0"/>
    <w:rsid w:val="00CE15D6"/>
    <w:rsid w:val="00D10845"/>
    <w:rsid w:val="00D13196"/>
    <w:rsid w:val="00D16C36"/>
    <w:rsid w:val="00D21398"/>
    <w:rsid w:val="00D249EF"/>
    <w:rsid w:val="00D75445"/>
    <w:rsid w:val="00D92268"/>
    <w:rsid w:val="00D94437"/>
    <w:rsid w:val="00D9644C"/>
    <w:rsid w:val="00DB566D"/>
    <w:rsid w:val="00E01B54"/>
    <w:rsid w:val="00E12655"/>
    <w:rsid w:val="00E42E57"/>
    <w:rsid w:val="00E44E72"/>
    <w:rsid w:val="00E455A6"/>
    <w:rsid w:val="00E473BC"/>
    <w:rsid w:val="00E538B5"/>
    <w:rsid w:val="00E54F35"/>
    <w:rsid w:val="00E66EF8"/>
    <w:rsid w:val="00E820D6"/>
    <w:rsid w:val="00E841A5"/>
    <w:rsid w:val="00E92D20"/>
    <w:rsid w:val="00EA7F80"/>
    <w:rsid w:val="00EC2B73"/>
    <w:rsid w:val="00EE482E"/>
    <w:rsid w:val="00F04F5D"/>
    <w:rsid w:val="00F17B6D"/>
    <w:rsid w:val="00F3251E"/>
    <w:rsid w:val="00F340DF"/>
    <w:rsid w:val="00F656BB"/>
    <w:rsid w:val="00F7714F"/>
    <w:rsid w:val="00F80117"/>
    <w:rsid w:val="00F91184"/>
    <w:rsid w:val="00FB0BD0"/>
    <w:rsid w:val="00FC1334"/>
    <w:rsid w:val="00FC1383"/>
    <w:rsid w:val="00FC5C7D"/>
    <w:rsid w:val="00FD2A8B"/>
    <w:rsid w:val="00FF15EE"/>
    <w:rsid w:val="00FF7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5" type="connector" idref="#_x0000_s1149">
          <o:proxy start="" idref="#_x0000_s1100" connectloc="2"/>
          <o:proxy end="" idref="#_x0000_s1106" connectloc="0"/>
        </o:r>
        <o:r id="V:Rule16" type="connector" idref="#_x0000_s1148">
          <o:proxy start="" idref="#_x0000_s1127" connectloc="3"/>
          <o:proxy end="" idref="#_x0000_s1136" connectloc="1"/>
        </o:r>
        <o:r id="V:Rule17" type="connector" idref="#_x0000_s1151"/>
        <o:r id="V:Rule18" type="connector" idref="#_x0000_s1141"/>
        <o:r id="V:Rule19" type="connector" idref="#_x0000_s1142"/>
        <o:r id="V:Rule20" type="connector" idref="#_x0000_s1152"/>
        <o:r id="V:Rule21" type="connector" idref="#_x0000_s1150">
          <o:proxy start="" idref="#_x0000_s1100" connectloc="2"/>
          <o:proxy end="" idref="#_x0000_s1103" connectloc="0"/>
        </o:r>
        <o:r id="V:Rule22" type="connector" idref="#_x0000_s1147">
          <o:proxy start="" idref="#_x0000_s1127" connectloc="3"/>
          <o:proxy end="" idref="#_x0000_s1133" connectloc="1"/>
        </o:r>
        <o:r id="V:Rule23" type="connector" idref="#_x0000_s1139"/>
        <o:r id="V:Rule24" type="connector" idref="#_x0000_s1145"/>
        <o:r id="V:Rule25" type="connector" idref="#_x0000_s1140"/>
        <o:r id="V:Rule26" type="connector" idref="#_x0000_s1143"/>
        <o:r id="V:Rule27" type="connector" idref="#_x0000_s1144"/>
        <o:r id="V:Rule28" type="connector" idref="#_x0000_s114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A2"/>
  </w:style>
  <w:style w:type="paragraph" w:styleId="1">
    <w:name w:val="heading 1"/>
    <w:basedOn w:val="a"/>
    <w:next w:val="a"/>
    <w:link w:val="10"/>
    <w:uiPriority w:val="9"/>
    <w:qFormat/>
    <w:rsid w:val="00F04F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3F262E"/>
    <w:pPr>
      <w:keepNext/>
      <w:keepLines/>
      <w:spacing w:before="200" w:after="0" w:line="240" w:lineRule="auto"/>
      <w:outlineLvl w:val="4"/>
    </w:pPr>
    <w:rPr>
      <w:rFonts w:ascii="Cambria" w:eastAsia="Times New Roman" w:hAnsi="Cambria" w:cs="Times New Roman"/>
      <w:color w:val="243F6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F262E"/>
    <w:rPr>
      <w:rFonts w:ascii="Cambria" w:eastAsia="Times New Roman" w:hAnsi="Cambria" w:cs="Times New Roman"/>
      <w:color w:val="243F60"/>
      <w:sz w:val="24"/>
      <w:szCs w:val="24"/>
      <w:lang w:eastAsia="zh-CN"/>
    </w:rPr>
  </w:style>
  <w:style w:type="table" w:styleId="a3">
    <w:name w:val="Table Grid"/>
    <w:basedOn w:val="a1"/>
    <w:uiPriority w:val="59"/>
    <w:rsid w:val="00981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4F5D"/>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055B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5B91"/>
  </w:style>
  <w:style w:type="paragraph" w:styleId="a6">
    <w:name w:val="footer"/>
    <w:basedOn w:val="a"/>
    <w:link w:val="a7"/>
    <w:uiPriority w:val="99"/>
    <w:unhideWhenUsed/>
    <w:rsid w:val="00055B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5B91"/>
  </w:style>
  <w:style w:type="paragraph" w:styleId="a8">
    <w:name w:val="TOC Heading"/>
    <w:basedOn w:val="1"/>
    <w:next w:val="a"/>
    <w:uiPriority w:val="39"/>
    <w:unhideWhenUsed/>
    <w:qFormat/>
    <w:rsid w:val="00FF15EE"/>
    <w:pPr>
      <w:outlineLvl w:val="9"/>
    </w:pPr>
    <w:rPr>
      <w:lang w:eastAsia="en-US"/>
    </w:rPr>
  </w:style>
  <w:style w:type="paragraph" w:styleId="11">
    <w:name w:val="toc 1"/>
    <w:basedOn w:val="a"/>
    <w:next w:val="a"/>
    <w:autoRedefine/>
    <w:uiPriority w:val="39"/>
    <w:unhideWhenUsed/>
    <w:rsid w:val="00FF15EE"/>
    <w:pPr>
      <w:spacing w:after="100"/>
    </w:pPr>
  </w:style>
  <w:style w:type="character" w:styleId="a9">
    <w:name w:val="Hyperlink"/>
    <w:basedOn w:val="a0"/>
    <w:uiPriority w:val="99"/>
    <w:unhideWhenUsed/>
    <w:rsid w:val="00FF15EE"/>
    <w:rPr>
      <w:color w:val="0000FF" w:themeColor="hyperlink"/>
      <w:u w:val="single"/>
    </w:rPr>
  </w:style>
  <w:style w:type="paragraph" w:styleId="aa">
    <w:name w:val="Balloon Text"/>
    <w:basedOn w:val="a"/>
    <w:link w:val="ab"/>
    <w:uiPriority w:val="99"/>
    <w:semiHidden/>
    <w:unhideWhenUsed/>
    <w:rsid w:val="00FF15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15EE"/>
    <w:rPr>
      <w:rFonts w:ascii="Tahoma" w:hAnsi="Tahoma" w:cs="Tahoma"/>
      <w:sz w:val="16"/>
      <w:szCs w:val="16"/>
    </w:rPr>
  </w:style>
  <w:style w:type="paragraph" w:styleId="ac">
    <w:name w:val="Normal (Web)"/>
    <w:basedOn w:val="a"/>
    <w:uiPriority w:val="99"/>
    <w:rsid w:val="00A20D4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D16C36"/>
    <w:rPr>
      <w:b/>
      <w:bCs/>
    </w:rPr>
  </w:style>
  <w:style w:type="character" w:styleId="ae">
    <w:name w:val="Placeholder Text"/>
    <w:basedOn w:val="a0"/>
    <w:uiPriority w:val="99"/>
    <w:semiHidden/>
    <w:rsid w:val="00AF79C7"/>
    <w:rPr>
      <w:color w:val="808080"/>
    </w:rPr>
  </w:style>
</w:styles>
</file>

<file path=word/webSettings.xml><?xml version="1.0" encoding="utf-8"?>
<w:webSettings xmlns:r="http://schemas.openxmlformats.org/officeDocument/2006/relationships" xmlns:w="http://schemas.openxmlformats.org/wordprocessingml/2006/main">
  <w:divs>
    <w:div w:id="52854413">
      <w:bodyDiv w:val="1"/>
      <w:marLeft w:val="0"/>
      <w:marRight w:val="0"/>
      <w:marTop w:val="0"/>
      <w:marBottom w:val="0"/>
      <w:divBdr>
        <w:top w:val="none" w:sz="0" w:space="0" w:color="auto"/>
        <w:left w:val="none" w:sz="0" w:space="0" w:color="auto"/>
        <w:bottom w:val="none" w:sz="0" w:space="0" w:color="auto"/>
        <w:right w:val="none" w:sz="0" w:space="0" w:color="auto"/>
      </w:divBdr>
    </w:div>
    <w:div w:id="385954373">
      <w:bodyDiv w:val="1"/>
      <w:marLeft w:val="0"/>
      <w:marRight w:val="0"/>
      <w:marTop w:val="0"/>
      <w:marBottom w:val="0"/>
      <w:divBdr>
        <w:top w:val="none" w:sz="0" w:space="0" w:color="auto"/>
        <w:left w:val="none" w:sz="0" w:space="0" w:color="auto"/>
        <w:bottom w:val="none" w:sz="0" w:space="0" w:color="auto"/>
        <w:right w:val="none" w:sz="0" w:space="0" w:color="auto"/>
      </w:divBdr>
    </w:div>
    <w:div w:id="796021571">
      <w:bodyDiv w:val="1"/>
      <w:marLeft w:val="0"/>
      <w:marRight w:val="0"/>
      <w:marTop w:val="0"/>
      <w:marBottom w:val="0"/>
      <w:divBdr>
        <w:top w:val="none" w:sz="0" w:space="0" w:color="auto"/>
        <w:left w:val="none" w:sz="0" w:space="0" w:color="auto"/>
        <w:bottom w:val="none" w:sz="0" w:space="0" w:color="auto"/>
        <w:right w:val="none" w:sz="0" w:space="0" w:color="auto"/>
      </w:divBdr>
    </w:div>
    <w:div w:id="1160534623">
      <w:bodyDiv w:val="1"/>
      <w:marLeft w:val="0"/>
      <w:marRight w:val="0"/>
      <w:marTop w:val="0"/>
      <w:marBottom w:val="0"/>
      <w:divBdr>
        <w:top w:val="none" w:sz="0" w:space="0" w:color="auto"/>
        <w:left w:val="none" w:sz="0" w:space="0" w:color="auto"/>
        <w:bottom w:val="none" w:sz="0" w:space="0" w:color="auto"/>
        <w:right w:val="none" w:sz="0" w:space="0" w:color="auto"/>
      </w:divBdr>
    </w:div>
    <w:div w:id="1425759131">
      <w:bodyDiv w:val="1"/>
      <w:marLeft w:val="0"/>
      <w:marRight w:val="0"/>
      <w:marTop w:val="0"/>
      <w:marBottom w:val="0"/>
      <w:divBdr>
        <w:top w:val="none" w:sz="0" w:space="0" w:color="auto"/>
        <w:left w:val="none" w:sz="0" w:space="0" w:color="auto"/>
        <w:bottom w:val="none" w:sz="0" w:space="0" w:color="auto"/>
        <w:right w:val="none" w:sz="0" w:space="0" w:color="auto"/>
      </w:divBdr>
    </w:div>
    <w:div w:id="1710184888">
      <w:bodyDiv w:val="1"/>
      <w:marLeft w:val="0"/>
      <w:marRight w:val="0"/>
      <w:marTop w:val="0"/>
      <w:marBottom w:val="0"/>
      <w:divBdr>
        <w:top w:val="none" w:sz="0" w:space="0" w:color="auto"/>
        <w:left w:val="none" w:sz="0" w:space="0" w:color="auto"/>
        <w:bottom w:val="none" w:sz="0" w:space="0" w:color="auto"/>
        <w:right w:val="none" w:sz="0" w:space="0" w:color="auto"/>
      </w:divBdr>
    </w:div>
    <w:div w:id="20189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spPr>
            <a:ln>
              <a:solidFill>
                <a:schemeClr val="accent4">
                  <a:lumMod val="50000"/>
                </a:schemeClr>
              </a:solidFill>
            </a:ln>
            <a:effectLst>
              <a:outerShdw blurRad="88900" dist="50800" dir="5400000" algn="ctr" rotWithShape="0">
                <a:srgbClr val="000000">
                  <a:alpha val="73000"/>
                </a:srgbClr>
              </a:outerShdw>
            </a:effectLst>
          </c:spPr>
          <c:marker>
            <c:spPr>
              <a:ln>
                <a:solidFill>
                  <a:schemeClr val="accent4">
                    <a:lumMod val="50000"/>
                  </a:schemeClr>
                </a:solidFill>
              </a:ln>
              <a:effectLst>
                <a:outerShdw blurRad="88900" dist="50800" dir="5400000" algn="ctr" rotWithShape="0">
                  <a:srgbClr val="000000">
                    <a:alpha val="73000"/>
                  </a:srgbClr>
                </a:outerShdw>
              </a:effectLst>
            </c:spPr>
          </c:marker>
          <c:dPt>
            <c:idx val="0"/>
            <c:marker>
              <c:spPr>
                <a:solidFill>
                  <a:sysClr val="windowText" lastClr="000000"/>
                </a:solidFill>
                <a:ln>
                  <a:solidFill>
                    <a:schemeClr val="accent4">
                      <a:lumMod val="50000"/>
                    </a:schemeClr>
                  </a:solidFill>
                </a:ln>
                <a:effectLst>
                  <a:outerShdw blurRad="88900" dist="50800" dir="5400000" algn="ctr" rotWithShape="0">
                    <a:srgbClr val="000000">
                      <a:alpha val="73000"/>
                    </a:srgbClr>
                  </a:outerShdw>
                </a:effectLst>
              </c:spPr>
            </c:marker>
          </c:dPt>
          <c:dPt>
            <c:idx val="1"/>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2"/>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3"/>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4"/>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5"/>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6"/>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7"/>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8"/>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9"/>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0"/>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1"/>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2"/>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3"/>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4"/>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5"/>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6"/>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7"/>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8"/>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19"/>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20"/>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21"/>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22"/>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23"/>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24"/>
            <c:marker>
              <c:symbol val="circle"/>
              <c:size val="6"/>
              <c:spPr>
                <a:noFill/>
                <a:ln>
                  <a:solidFill>
                    <a:schemeClr val="accent4">
                      <a:lumMod val="50000"/>
                    </a:schemeClr>
                  </a:solidFill>
                </a:ln>
                <a:effectLst>
                  <a:outerShdw blurRad="88900" dist="50800" dir="5400000" algn="ctr" rotWithShape="0">
                    <a:srgbClr val="000000">
                      <a:alpha val="73000"/>
                    </a:srgbClr>
                  </a:outerShdw>
                </a:effectLst>
              </c:spPr>
            </c:marker>
          </c:dPt>
          <c:dPt>
            <c:idx val="25"/>
            <c:marker>
              <c:spPr>
                <a:solidFill>
                  <a:sysClr val="windowText" lastClr="000000"/>
                </a:solidFill>
                <a:ln>
                  <a:solidFill>
                    <a:schemeClr val="accent4">
                      <a:lumMod val="50000"/>
                    </a:schemeClr>
                  </a:solidFill>
                </a:ln>
                <a:effectLst>
                  <a:outerShdw blurRad="88900" dist="50800" dir="5400000" algn="ctr" rotWithShape="0">
                    <a:srgbClr val="000000">
                      <a:alpha val="73000"/>
                    </a:srgbClr>
                  </a:outerShdw>
                </a:effectLst>
              </c:spPr>
            </c:marker>
          </c:dPt>
          <c:dLbls>
            <c:dLbl>
              <c:idx val="0"/>
              <c:layout>
                <c:manualLayout>
                  <c:x val="1.1111111111111125E-2"/>
                  <c:y val="-2.2922636103151837E-2"/>
                </c:manualLayout>
              </c:layout>
              <c:showVal val="1"/>
            </c:dLbl>
            <c:dLbl>
              <c:idx val="25"/>
              <c:layout>
                <c:manualLayout>
                  <c:x val="-1.6666666666666583E-2"/>
                  <c:y val="-8.0229226361031525E-2"/>
                </c:manualLayout>
              </c:layout>
              <c:showVal val="1"/>
            </c:dLbl>
            <c:delete val="1"/>
          </c:dLbls>
          <c:cat>
            <c:numRef>
              <c:f>Лист2!$A$1:$A$26</c:f>
              <c:numCache>
                <c:formatCode>[$-419]d\ mmm;@</c:formatCode>
                <c:ptCount val="26"/>
                <c:pt idx="0">
                  <c:v>40872</c:v>
                </c:pt>
                <c:pt idx="1">
                  <c:v>40875</c:v>
                </c:pt>
                <c:pt idx="2">
                  <c:v>40876</c:v>
                </c:pt>
                <c:pt idx="3">
                  <c:v>40877</c:v>
                </c:pt>
                <c:pt idx="4">
                  <c:v>40878</c:v>
                </c:pt>
                <c:pt idx="5">
                  <c:v>40879</c:v>
                </c:pt>
                <c:pt idx="6">
                  <c:v>40882</c:v>
                </c:pt>
                <c:pt idx="7">
                  <c:v>40883</c:v>
                </c:pt>
                <c:pt idx="8">
                  <c:v>40884</c:v>
                </c:pt>
                <c:pt idx="9">
                  <c:v>40885</c:v>
                </c:pt>
                <c:pt idx="10">
                  <c:v>40886</c:v>
                </c:pt>
                <c:pt idx="11">
                  <c:v>40889</c:v>
                </c:pt>
                <c:pt idx="12">
                  <c:v>40890</c:v>
                </c:pt>
                <c:pt idx="13">
                  <c:v>40891</c:v>
                </c:pt>
                <c:pt idx="14">
                  <c:v>40892</c:v>
                </c:pt>
                <c:pt idx="15">
                  <c:v>40893</c:v>
                </c:pt>
                <c:pt idx="16">
                  <c:v>40896</c:v>
                </c:pt>
                <c:pt idx="17">
                  <c:v>40897</c:v>
                </c:pt>
                <c:pt idx="18">
                  <c:v>40898</c:v>
                </c:pt>
                <c:pt idx="19">
                  <c:v>40899</c:v>
                </c:pt>
                <c:pt idx="20">
                  <c:v>40900</c:v>
                </c:pt>
                <c:pt idx="21">
                  <c:v>40903</c:v>
                </c:pt>
                <c:pt idx="22">
                  <c:v>40904</c:v>
                </c:pt>
                <c:pt idx="23">
                  <c:v>40905</c:v>
                </c:pt>
                <c:pt idx="24">
                  <c:v>40906</c:v>
                </c:pt>
                <c:pt idx="25">
                  <c:v>40907</c:v>
                </c:pt>
              </c:numCache>
            </c:numRef>
          </c:cat>
          <c:val>
            <c:numRef>
              <c:f>Лист2!$C$1:$C$26</c:f>
              <c:numCache>
                <c:formatCode>General</c:formatCode>
                <c:ptCount val="26"/>
                <c:pt idx="0">
                  <c:v>1080</c:v>
                </c:pt>
                <c:pt idx="1">
                  <c:v>1070</c:v>
                </c:pt>
                <c:pt idx="2">
                  <c:v>1070</c:v>
                </c:pt>
                <c:pt idx="3">
                  <c:v>1052</c:v>
                </c:pt>
                <c:pt idx="4">
                  <c:v>1050</c:v>
                </c:pt>
                <c:pt idx="5">
                  <c:v>1051</c:v>
                </c:pt>
                <c:pt idx="6">
                  <c:v>1027</c:v>
                </c:pt>
                <c:pt idx="7">
                  <c:v>1037</c:v>
                </c:pt>
                <c:pt idx="8">
                  <c:v>1036</c:v>
                </c:pt>
                <c:pt idx="9">
                  <c:v>1033</c:v>
                </c:pt>
                <c:pt idx="10">
                  <c:v>1031</c:v>
                </c:pt>
                <c:pt idx="11">
                  <c:v>1030</c:v>
                </c:pt>
                <c:pt idx="12">
                  <c:v>1027</c:v>
                </c:pt>
                <c:pt idx="13">
                  <c:v>1039</c:v>
                </c:pt>
                <c:pt idx="14">
                  <c:v>1031</c:v>
                </c:pt>
                <c:pt idx="15">
                  <c:v>1033</c:v>
                </c:pt>
                <c:pt idx="16">
                  <c:v>1025</c:v>
                </c:pt>
                <c:pt idx="17">
                  <c:v>1024</c:v>
                </c:pt>
                <c:pt idx="18">
                  <c:v>1024</c:v>
                </c:pt>
                <c:pt idx="19">
                  <c:v>1025</c:v>
                </c:pt>
                <c:pt idx="20">
                  <c:v>1023</c:v>
                </c:pt>
                <c:pt idx="21">
                  <c:v>1022</c:v>
                </c:pt>
                <c:pt idx="22">
                  <c:v>1028</c:v>
                </c:pt>
                <c:pt idx="23">
                  <c:v>1036</c:v>
                </c:pt>
                <c:pt idx="24">
                  <c:v>1033</c:v>
                </c:pt>
                <c:pt idx="25">
                  <c:v>1033</c:v>
                </c:pt>
              </c:numCache>
            </c:numRef>
          </c:val>
        </c:ser>
        <c:marker val="1"/>
        <c:axId val="113181440"/>
        <c:axId val="113182976"/>
      </c:lineChart>
      <c:dateAx>
        <c:axId val="113181440"/>
        <c:scaling>
          <c:orientation val="minMax"/>
        </c:scaling>
        <c:axPos val="b"/>
        <c:majorGridlines/>
        <c:minorGridlines/>
        <c:numFmt formatCode="[$-419]d\ mmm;@" sourceLinked="1"/>
        <c:tickLblPos val="nextTo"/>
        <c:txPr>
          <a:bodyPr rot="-1740000"/>
          <a:lstStyle/>
          <a:p>
            <a:pPr>
              <a:defRPr/>
            </a:pPr>
            <a:endParaRPr lang="ru-RU"/>
          </a:p>
        </c:txPr>
        <c:crossAx val="113182976"/>
        <c:crosses val="autoZero"/>
        <c:auto val="1"/>
        <c:lblOffset val="100"/>
      </c:dateAx>
      <c:valAx>
        <c:axId val="113182976"/>
        <c:scaling>
          <c:orientation val="minMax"/>
          <c:max val="1089"/>
          <c:min val="1010"/>
        </c:scaling>
        <c:axPos val="l"/>
        <c:majorGridlines/>
        <c:numFmt formatCode="General" sourceLinked="1"/>
        <c:tickLblPos val="nextTo"/>
        <c:spPr>
          <a:ln>
            <a:tailEnd type="stealth" w="med" len="lg"/>
          </a:ln>
        </c:spPr>
        <c:crossAx val="113181440"/>
        <c:crosses val="autoZero"/>
        <c:crossBetween val="between"/>
      </c:valAx>
    </c:plotArea>
    <c:plotVisOnly val="1"/>
  </c:chart>
  <c:spPr>
    <a:ln>
      <a:solidFill>
        <a:sysClr val="windowText" lastClr="000000">
          <a:alpha val="72000"/>
        </a:sysClr>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E5DF-7ECC-4556-AC46-5D7A1F24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26</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space</cp:lastModifiedBy>
  <cp:revision>182</cp:revision>
  <cp:lastPrinted>2012-01-23T11:20:00Z</cp:lastPrinted>
  <dcterms:created xsi:type="dcterms:W3CDTF">2012-01-12T10:06:00Z</dcterms:created>
  <dcterms:modified xsi:type="dcterms:W3CDTF">2019-01-15T18:02:00Z</dcterms:modified>
</cp:coreProperties>
</file>